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Style24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07.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04.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2023 року </w:t>
      </w:r>
    </w:p>
    <w:tbl>
      <w:tblPr>
        <w:tblW w:w="9765" w:type="dxa"/>
        <w:jc w:val="left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90"/>
        <w:gridCol w:w="1755"/>
        <w:gridCol w:w="5896"/>
        <w:gridCol w:w="1423"/>
      </w:tblGrid>
      <w:tr>
        <w:trPr>
          <w:trHeight w:val="1245" w:hRule="atLeast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iCs/>
                <w:color w:val="111111"/>
                <w:sz w:val="28"/>
                <w:szCs w:val="28"/>
                <w:lang w:val="uk-UA"/>
              </w:rPr>
              <w:t>№</w:t>
            </w:r>
            <w:r>
              <w:rPr>
                <w:rFonts w:eastAsia="Times New Roman" w:cs="Times New Roman"/>
                <w:iCs/>
                <w:color w:val="111111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iCs/>
                <w:color w:val="11111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рішення</w:t>
            </w:r>
          </w:p>
        </w:tc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140"/>
              <w:ind w:left="0" w:right="227" w:hanging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Назва рішення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ind w:left="113" w:right="227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  <w:t>1.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en-US" w:eastAsia="ru-RU" w:bidi="ar-SA"/>
              </w:rPr>
              <w:t>136/06-34-23</w:t>
            </w:r>
          </w:p>
        </w:tc>
        <w:tc>
          <w:tcPr>
            <w:tcW w:w="58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 затвердження норм списання паливно-мастильних матеріалів для бензинових (дизельних) генераторів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Шульга О.</w:t>
            </w:r>
          </w:p>
        </w:tc>
      </w:tr>
      <w:tr>
        <w:trPr>
          <w:trHeight w:val="683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ind w:left="0" w:right="227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  <w:t xml:space="preserve">  </w:t>
            </w: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  <w:t>2.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en-US" w:eastAsia="ru-RU" w:bidi="ar-SA"/>
              </w:rPr>
              <w:t>137/06-34-23</w:t>
            </w:r>
          </w:p>
        </w:tc>
        <w:tc>
          <w:tcPr>
            <w:tcW w:w="58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 дозвіл на розробку проєктно-кошторисної документації на реконструкцію внутрішніх силових та слабкострумових систем зі встановленням резервного джерела живлення будівлі виконавчого комітету Покровської міської ради Дніпропетровської області за адресою: вул.Центральна, буд.48, м.Покров, Нікопольський район,Дніпропетровська область”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Шульга О.</w:t>
            </w:r>
          </w:p>
        </w:tc>
      </w:tr>
      <w:tr>
        <w:trPr>
          <w:trHeight w:val="683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ind w:left="0" w:right="227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  <w:t>3.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en-US" w:eastAsia="ru-RU" w:bidi="ar-SA"/>
              </w:rPr>
              <w:t>138/06-34-23</w:t>
            </w:r>
          </w:p>
        </w:tc>
        <w:tc>
          <w:tcPr>
            <w:tcW w:w="58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Про дозвіл на розробку проєктно-кошторисної документації на реконструкцію внутрішніх силових та слабкострумових систем зі встановленням резервного джерела живлення для соціально важливих об`єктів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Шульга О</w:t>
            </w:r>
          </w:p>
        </w:tc>
      </w:tr>
      <w:tr>
        <w:trPr>
          <w:trHeight w:val="683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ind w:left="0" w:right="227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  <w:t>4.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en-US" w:eastAsia="ru-RU" w:bidi="ar-SA"/>
              </w:rPr>
              <w:t>139/06-34-23</w:t>
            </w:r>
          </w:p>
        </w:tc>
        <w:tc>
          <w:tcPr>
            <w:tcW w:w="58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надання дозволу управлінню освіти виконавчого комітету Покровської міської ради на розробку проектно-кошторисної документації на реконструкцію внутрішніх силових та слабкострумових систем зі встановленням резервного джерела живлення будівлі за адресою: вул. Центральна, 7, м.Покров, Нікопольський район, Дніпропетровська область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683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before="0" w:after="0"/>
              <w:ind w:left="113" w:right="113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  <w:t>5.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en-US" w:eastAsia="ru-RU" w:bidi="ar-SA"/>
              </w:rPr>
              <w:t>140/06-34-23</w:t>
            </w:r>
          </w:p>
        </w:tc>
        <w:tc>
          <w:tcPr>
            <w:tcW w:w="58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spacing w:val="0"/>
                <w:sz w:val="26"/>
                <w:szCs w:val="26"/>
                <w:u w:val="none"/>
                <w:shd w:fill="auto" w:val="clear"/>
              </w:rPr>
              <w:t>Про надання дозволу МКП «Покровводоканал» на розробку проектно- кошторисної документації на реконструкцію внутрішніх силових та слабкострумових систем зі встановленням резервного джерела живлення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Солянко В.</w:t>
            </w:r>
          </w:p>
        </w:tc>
      </w:tr>
      <w:tr>
        <w:trPr>
          <w:trHeight w:val="787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ind w:left="113" w:right="283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  <w:t>6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en-US" w:eastAsia="ru-RU" w:bidi="ar-SA"/>
              </w:rPr>
              <w:t>14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en-US" w:eastAsia="ru-RU" w:bidi="ar-SA"/>
              </w:rPr>
              <w:t>/06-34-23</w:t>
            </w:r>
          </w:p>
        </w:tc>
        <w:tc>
          <w:tcPr>
            <w:tcW w:w="58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u w:val="none"/>
                <w:shd w:fill="FFFFFF" w:val="clear"/>
                <w:lang w:val="uk-UA" w:eastAsia="ru-RU" w:bidi="hi-IN"/>
              </w:rPr>
              <w:t>Про погодження штатного розпису Покровського міського комунального підприємства «Добробут» з 01.05.2023</w:t>
            </w:r>
          </w:p>
        </w:tc>
        <w:tc>
          <w:tcPr>
            <w:tcW w:w="1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Солянко В.</w:t>
            </w:r>
          </w:p>
        </w:tc>
      </w:tr>
    </w:tbl>
    <w:p>
      <w:pPr>
        <w:pStyle w:val="Standard"/>
        <w:shd w:val="clear" w:fill="FFFFFF"/>
        <w:spacing w:lineRule="auto" w:line="240"/>
        <w:ind w:left="0" w:right="-57" w:hanging="0"/>
        <w:jc w:val="both"/>
        <w:rPr>
          <w:sz w:val="26"/>
          <w:szCs w:val="26"/>
        </w:rPr>
      </w:pPr>
      <w:r>
        <w:rPr/>
      </w:r>
    </w:p>
    <w:sectPr>
      <w:type w:val="nextPage"/>
      <w:pgSz w:w="11906" w:h="16838"/>
      <w:pgMar w:left="1695" w:right="626" w:gutter="0" w:header="0" w:top="56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Bookman Old Style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2">
    <w:name w:val="Знак Знак2"/>
    <w:qFormat/>
    <w:rPr>
      <w:iCs/>
      <w:sz w:val="24"/>
      <w:szCs w:val="24"/>
      <w:lang w:val="uk-UA"/>
    </w:rPr>
  </w:style>
  <w:style w:type="character" w:styleId="1840">
    <w:name w:val="1840"/>
    <w:qFormat/>
    <w:rPr>
      <w:rFonts w:cs="Times New Roman"/>
    </w:rPr>
  </w:style>
  <w:style w:type="character" w:styleId="Style19">
    <w:name w:val="Текст у виносці Знак"/>
    <w:qFormat/>
    <w:rPr>
      <w:rFonts w:ascii="Tahoma" w:hAnsi="Tahoma" w:eastAsia="Calibri" w:cs="Tahoma"/>
      <w:color w:val="000000"/>
      <w:sz w:val="16"/>
      <w:szCs w:val="16"/>
      <w:lang w:val="uk-UA"/>
    </w:rPr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4">
    <w:name w:val="WW8Num9z4"/>
    <w:qFormat/>
    <w:rPr>
      <w:rFonts w:ascii="Courier New" w:hAnsi="Courier New" w:cs="Courier New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Appleconvertedspace">
    <w:name w:val="apple-converted-space"/>
    <w:qFormat/>
    <w:rPr/>
  </w:style>
  <w:style w:type="character" w:styleId="Style20">
    <w:name w:val="Текст выноски Знак"/>
    <w:qFormat/>
    <w:rPr>
      <w:rFonts w:ascii="Tahoma" w:hAnsi="Tahoma" w:eastAsia="Calibri" w:cs="Tahoma"/>
      <w:color w:val="000000"/>
      <w:sz w:val="16"/>
      <w:szCs w:val="16"/>
      <w:lang w:val="uk-UA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Style21">
    <w:name w:val="Знак Знак"/>
    <w:qFormat/>
    <w:rPr>
      <w:rFonts w:ascii="Tahoma" w:hAnsi="Tahoma" w:cs="Tahoma"/>
      <w:sz w:val="16"/>
      <w:szCs w:val="16"/>
    </w:rPr>
  </w:style>
  <w:style w:type="character" w:styleId="4">
    <w:name w:val="Заголовок 4 Знак"/>
    <w:qFormat/>
    <w:rPr>
      <w:rFonts w:eastAsia="Times New Roman"/>
      <w:b/>
      <w:bCs/>
      <w:sz w:val="28"/>
      <w:szCs w:val="28"/>
      <w:lang w:val="uk-UA"/>
    </w:rPr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22">
    <w:name w:val="Основной текст Знак"/>
    <w:qFormat/>
    <w:rPr>
      <w:rFonts w:eastAsia="Times New Roman" w:cs="Times New Roman"/>
      <w:sz w:val="28"/>
      <w:lang w:val="uk-UA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AbsatzStandardschriftart11111111111111111111111">
    <w:name w:val="WW-Absatz-Standardschriftart11111111111111111111111"/>
    <w:qFormat/>
    <w:rPr/>
  </w:style>
  <w:style w:type="character" w:styleId="21">
    <w:name w:val="Основной шрифт абзаца2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/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/>
  </w:style>
  <w:style w:type="character" w:styleId="WW8Num32z3">
    <w:name w:val="WW8Num32z3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0">
    <w:name w:val="WW8Num32z0"/>
    <w:qFormat/>
    <w:rPr>
      <w:rFonts w:ascii="Times New Roman" w:hAnsi="Times New Roman" w:eastAsia="Times New Roman" w:cs="Times New Roman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3">
    <w:name w:val="WW8Num27z3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3">
    <w:name w:val="WW8Num17z3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0">
    <w:name w:val="WW8Num17z0"/>
    <w:qFormat/>
    <w:rPr>
      <w:rFonts w:ascii="Times New Roman" w:hAnsi="Times New Roman" w:eastAsia="Times New Roman" w:cs="Times New Roman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3">
    <w:name w:val="WW8Num15z3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Times New Roman" w:hAnsi="Times New Roman" w:eastAsia="WenQuanYi Micro Hei" w:cs="Times New Roman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Times New Roman" w:hAnsi="Times New Roman" w:eastAsia="WenQuanYi Micro Hei" w:cs="Times New Roman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Times New Roman" w:hAnsi="Times New Roman" w:eastAsia="Times New Roman" w:cs="Times New Roman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41">
    <w:name w:val="заголовок 4"/>
    <w:basedOn w:val="Normal"/>
    <w:next w:val="Normal"/>
    <w:qFormat/>
    <w:pPr>
      <w:keepNext w:val="true"/>
      <w:suppressAutoHyphens w:val="false"/>
      <w:spacing w:lineRule="auto" w:line="240" w:before="0" w:after="0"/>
      <w:ind w:firstLine="1701"/>
      <w:jc w:val="both"/>
    </w:pPr>
    <w:rPr>
      <w:rFonts w:ascii="Bookman Old Style" w:hAnsi="Bookman Old Style" w:eastAsia="Times New Roman" w:cs="Bookman Old Style"/>
      <w:sz w:val="27"/>
      <w:szCs w:val="27"/>
    </w:rPr>
  </w:style>
  <w:style w:type="paragraph" w:styleId="Style34">
    <w:name w:val="Знак Знак"/>
    <w:basedOn w:val="Normal"/>
    <w:qFormat/>
    <w:pPr>
      <w:widowControl/>
      <w:suppressAutoHyphens w:val="false"/>
      <w:textAlignment w:val="auto"/>
    </w:pPr>
    <w:rPr>
      <w:rFonts w:ascii="Verdana" w:hAnsi="Verdana" w:eastAsia="Times New Roman" w:cs="Verdana"/>
      <w:sz w:val="20"/>
      <w:szCs w:val="20"/>
      <w:lang w:val="en-US" w:bidi="ar-SA"/>
    </w:rPr>
  </w:style>
  <w:style w:type="paragraph" w:styleId="22">
    <w:name w:val="Основной текст 22"/>
    <w:basedOn w:val="Normal"/>
    <w:qFormat/>
    <w:pPr>
      <w:ind w:firstLine="720"/>
      <w:jc w:val="center"/>
    </w:pPr>
    <w:rPr>
      <w:szCs w:val="20"/>
      <w:lang w:val="uk-UA"/>
    </w:rPr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Style35">
    <w:name w:val="Абзац списка"/>
    <w:basedOn w:val="Normal"/>
    <w:qFormat/>
    <w:pPr>
      <w:spacing w:before="0" w:after="0"/>
      <w:ind w:left="720" w:hanging="0"/>
      <w:contextualSpacing/>
    </w:pPr>
    <w:rPr>
      <w:rFonts w:eastAsia="PMingLiU"/>
      <w:lang w:val="uk-UA" w:eastAsia="zh-HK"/>
    </w:rPr>
  </w:style>
  <w:style w:type="paragraph" w:styleId="12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  <w:lang w:val="uk-UA"/>
    </w:rPr>
  </w:style>
  <w:style w:type="paragraph" w:styleId="Style36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37">
    <w:name w:val="Содержимое врезки"/>
    <w:basedOn w:val="Normal"/>
    <w:qFormat/>
    <w:pPr/>
    <w:rPr/>
  </w:style>
  <w:style w:type="paragraph" w:styleId="13">
    <w:name w:val="Абзац списка1"/>
    <w:basedOn w:val="Normal"/>
    <w:qFormat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CharChar">
    <w:name w:val="Char Знак Знак Char Знак Знак Знак Знак Знак Знак Знак Знак Знак Знак Знак Знак Знак Знак Знак Знак Знак Знак Знак"/>
    <w:basedOn w:val="Normal"/>
    <w:qFormat/>
    <w:pPr>
      <w:widowControl/>
      <w:suppressAutoHyphens w:val="false"/>
      <w:textAlignment w:val="auto"/>
    </w:pPr>
    <w:rPr>
      <w:rFonts w:ascii="Verdana" w:hAnsi="Verdana" w:eastAsia="Times New Roman" w:cs="Times New Roman"/>
      <w:sz w:val="20"/>
      <w:szCs w:val="20"/>
      <w:lang w:val="en-US" w:bidi="ar-SA"/>
    </w:rPr>
  </w:style>
  <w:style w:type="paragraph" w:styleId="Style38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>
      <w:widowControl/>
      <w:suppressAutoHyphens w:val="false"/>
      <w:textAlignment w:val="auto"/>
    </w:pPr>
    <w:rPr>
      <w:rFonts w:ascii="Verdana" w:hAnsi="Verdana" w:eastAsia="Times New Roman" w:cs="Verdana"/>
      <w:color w:val="000000"/>
      <w:sz w:val="20"/>
      <w:szCs w:val="20"/>
      <w:lang w:val="en-US" w:bidi="ar-SA"/>
    </w:rPr>
  </w:style>
  <w:style w:type="paragraph" w:styleId="HTML1">
    <w:name w:val="Стандартный HTML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textAlignment w:val="auto"/>
    </w:pPr>
    <w:rPr>
      <w:rFonts w:ascii="Arial Unicode MS" w:hAnsi="Arial Unicode MS" w:eastAsia="Arial Unicode MS" w:cs="Arial Unicode MS"/>
      <w:sz w:val="20"/>
      <w:szCs w:val="20"/>
      <w:lang w:val="uk-UA" w:bidi="ar-SA"/>
    </w:rPr>
  </w:style>
  <w:style w:type="paragraph" w:styleId="Style39">
    <w:name w:val="Знак"/>
    <w:basedOn w:val="Normal"/>
    <w:qFormat/>
    <w:pPr>
      <w:widowControl/>
      <w:suppressAutoHyphens w:val="false"/>
      <w:textAlignment w:val="auto"/>
    </w:pPr>
    <w:rPr>
      <w:rFonts w:ascii="Verdana" w:hAnsi="Verdana" w:eastAsia="Times New Roman" w:cs="Verdana"/>
      <w:sz w:val="20"/>
      <w:szCs w:val="20"/>
      <w:lang w:val="en-US" w:bidi="ar-SA"/>
    </w:rPr>
  </w:style>
  <w:style w:type="paragraph" w:styleId="Style40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1">
    <w:name w:val="Текст выноски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16"/>
      <w:szCs w:val="16"/>
      <w:lang w:val="ru-RU" w:eastAsia="zh-CN" w:bidi="ar-SA"/>
    </w:rPr>
  </w:style>
  <w:style w:type="paragraph" w:styleId="Style42">
    <w:name w:val="Знак Знак Знак Знак"/>
    <w:qFormat/>
    <w:pPr>
      <w:widowControl/>
      <w:suppressAutoHyphens w:val="true"/>
      <w:bidi w:val="0"/>
      <w:spacing w:before="0" w:after="0"/>
      <w:jc w:val="left"/>
    </w:pPr>
    <w:rPr>
      <w:rFonts w:ascii="Verdana" w:hAnsi="Verdana" w:eastAsia="Times New Roman" w:cs="Verdana"/>
      <w:color w:val="auto"/>
      <w:kern w:val="2"/>
      <w:sz w:val="20"/>
      <w:szCs w:val="20"/>
      <w:lang w:val="en-US" w:eastAsia="zh-CN" w:bidi="ar-SA"/>
    </w:rPr>
  </w:style>
  <w:style w:type="paragraph" w:styleId="211">
    <w:name w:val="Основной текст 2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2"/>
      <w:sz w:val="28"/>
      <w:szCs w:val="24"/>
      <w:lang w:val="uk-UA" w:eastAsia="zh-CN" w:bidi="ar-SA"/>
    </w:rPr>
  </w:style>
  <w:style w:type="paragraph" w:styleId="14">
    <w:name w:val="Название объекта1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uk-UA" w:eastAsia="zh-CN" w:bidi="ar-SA"/>
    </w:rPr>
  </w:style>
  <w:style w:type="paragraph" w:styleId="15">
    <w:name w:val="Указатель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ohit Hindi"/>
      <w:color w:val="auto"/>
      <w:kern w:val="2"/>
      <w:sz w:val="24"/>
      <w:szCs w:val="24"/>
      <w:lang w:val="ru-RU" w:eastAsia="zh-CN" w:bidi="ar-SA"/>
    </w:rPr>
  </w:style>
  <w:style w:type="paragraph" w:styleId="23">
    <w:name w:val="Название объекта2"/>
    <w:qFormat/>
    <w:pPr>
      <w:widowControl/>
      <w:suppressAutoHyphens w:val="true"/>
      <w:bidi w:val="0"/>
      <w:spacing w:before="120" w:after="120"/>
      <w:jc w:val="left"/>
    </w:pPr>
    <w:rPr>
      <w:rFonts w:ascii="Times New Roman" w:hAnsi="Times New Roman" w:eastAsia="Times New Roman" w:cs="Lohit Hindi"/>
      <w:i/>
      <w:iCs/>
      <w:color w:val="auto"/>
      <w:kern w:val="2"/>
      <w:sz w:val="24"/>
      <w:szCs w:val="24"/>
      <w:lang w:val="ru-RU" w:eastAsia="zh-CN" w:bidi="ar-SA"/>
    </w:rPr>
  </w:style>
  <w:style w:type="paragraph" w:styleId="24">
    <w:name w:val="Указатель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Lohit Hindi"/>
      <w:color w:val="auto"/>
      <w:kern w:val="2"/>
      <w:sz w:val="24"/>
      <w:szCs w:val="24"/>
      <w:lang w:val="ru-RU" w:eastAsia="zh-CN" w:bidi="ar-SA"/>
    </w:rPr>
  </w:style>
  <w:style w:type="paragraph" w:styleId="Style43">
    <w:name w:val="Название объекта"/>
    <w:qFormat/>
    <w:pPr>
      <w:widowControl/>
      <w:suppressAutoHyphens w:val="true"/>
      <w:bidi w:val="0"/>
      <w:spacing w:before="120" w:after="120"/>
      <w:jc w:val="left"/>
    </w:pPr>
    <w:rPr>
      <w:rFonts w:ascii="Times New Roman" w:hAnsi="Times New Roman" w:eastAsia="Times New Roman" w:cs="Lohit Hindi"/>
      <w:i/>
      <w:iCs/>
      <w:color w:val="auto"/>
      <w:kern w:val="2"/>
      <w:sz w:val="24"/>
      <w:szCs w:val="24"/>
      <w:lang w:val="ru-RU" w:eastAsia="zh-CN" w:bidi="ar-SA"/>
    </w:rPr>
  </w:style>
  <w:style w:type="paragraph" w:styleId="Style44">
    <w:name w:val="Название"/>
    <w:basedOn w:val="Normal"/>
    <w:qFormat/>
    <w:pPr>
      <w:spacing w:before="120" w:after="120"/>
    </w:pPr>
    <w:rPr>
      <w:rFonts w:cs="FreeSans"/>
      <w:i/>
      <w:iCs/>
    </w:rPr>
  </w:style>
  <w:style w:type="paragraph" w:styleId="Textbody">
    <w:name w:val="Text body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uk-UA" w:eastAsia="zh-CN" w:bidi="ar-SA"/>
    </w:rPr>
  </w:style>
  <w:style w:type="paragraph" w:styleId="Style45">
    <w:name w:val="Вміст таблиці"/>
    <w:basedOn w:val="Normal"/>
    <w:qFormat/>
    <w:pPr>
      <w:widowControl w:val="false"/>
      <w:suppressLineNumbers/>
    </w:pPr>
    <w:rPr/>
  </w:style>
  <w:style w:type="paragraph" w:styleId="Style46">
    <w:name w:val="Заголовок таблиці"/>
    <w:basedOn w:val="Style45"/>
    <w:qFormat/>
    <w:pPr>
      <w:suppressLineNumbers/>
      <w:jc w:val="center"/>
    </w:pPr>
    <w:rPr>
      <w:b/>
      <w:bCs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548</TotalTime>
  <Application>LibreOffice/7.4.3.2$Windows_X86_64 LibreOffice_project/1048a8393ae2eeec98dff31b5c133c5f1d08b890</Application>
  <AppVersion>15.0000</AppVersion>
  <Pages>1</Pages>
  <Words>177</Words>
  <Characters>1372</Characters>
  <CharactersWithSpaces>1524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2023-04-25T11:35:58Z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