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7"/>
        <w:spacing w:lineRule="auto" w:line="240" w:before="0" w:after="0"/>
        <w:ind w:left="0" w:right="0" w:hanging="0"/>
        <w:rPr>
          <w:rFonts w:ascii="Times New Roman" w:hAnsi="Times New Roman"/>
          <w:sz w:val="24"/>
          <w:szCs w:val="24"/>
        </w:rPr>
      </w:pPr>
      <w:r>
        <w:rPr>
          <w:rFonts w:ascii="Times New Roman" w:hAnsi="Times New Roman"/>
          <w:sz w:val="24"/>
          <w:szCs w:val="24"/>
        </w:rPr>
      </w:r>
    </w:p>
    <w:p>
      <w:pPr>
        <w:pStyle w:val="Style17"/>
        <w:spacing w:lineRule="auto" w:line="240" w:before="0" w:after="0"/>
        <w:ind w:left="0" w:right="0" w:hanging="0"/>
        <w:jc w:val="center"/>
        <w:rPr>
          <w:rFonts w:ascii="Times New Roman" w:hAnsi="Times New Roman"/>
          <w:sz w:val="24"/>
          <w:szCs w:val="24"/>
        </w:rPr>
      </w:pPr>
      <w:r>
        <w:rPr>
          <w:rFonts w:ascii="Times New Roman" w:hAnsi="Times New Roman"/>
          <w:sz w:val="24"/>
          <w:szCs w:val="24"/>
        </w:rPr>
        <w:t>ПЕРЕЛІК</w:t>
      </w:r>
    </w:p>
    <w:p>
      <w:pPr>
        <w:pStyle w:val="Style17"/>
        <w:spacing w:lineRule="auto" w:line="240" w:before="0" w:after="0"/>
        <w:ind w:left="0" w:right="0" w:hanging="0"/>
        <w:jc w:val="center"/>
        <w:rPr>
          <w:rFonts w:ascii="Times New Roman" w:hAnsi="Times New Roman"/>
          <w:sz w:val="24"/>
          <w:szCs w:val="24"/>
        </w:rPr>
      </w:pPr>
      <w:r>
        <w:rPr>
          <w:rFonts w:ascii="Times New Roman" w:hAnsi="Times New Roman"/>
          <w:sz w:val="24"/>
          <w:szCs w:val="24"/>
        </w:rPr>
        <w:t>рішень чергового засідання виконавчого комітету Покровської міської ради</w:t>
      </w:r>
    </w:p>
    <w:p>
      <w:pPr>
        <w:pStyle w:val="Style17"/>
        <w:spacing w:lineRule="auto" w:line="240" w:before="0" w:after="0"/>
        <w:ind w:left="0" w:right="0" w:hanging="0"/>
        <w:jc w:val="center"/>
        <w:rPr>
          <w:rFonts w:ascii="Times New Roman" w:hAnsi="Times New Roman"/>
          <w:sz w:val="24"/>
          <w:szCs w:val="24"/>
        </w:rPr>
      </w:pPr>
      <w:r>
        <w:rPr>
          <w:rFonts w:ascii="Times New Roman" w:hAnsi="Times New Roman"/>
          <w:sz w:val="24"/>
          <w:szCs w:val="24"/>
        </w:rPr>
        <w:t>25.06.2025</w:t>
      </w:r>
    </w:p>
    <w:p>
      <w:pPr>
        <w:pStyle w:val="Style17"/>
        <w:spacing w:lineRule="auto" w:line="240" w:before="0" w:after="0"/>
        <w:ind w:left="0" w:right="0" w:hanging="0"/>
        <w:jc w:val="center"/>
        <w:rPr>
          <w:rFonts w:ascii="Times New Roman" w:hAnsi="Times New Roman"/>
          <w:sz w:val="24"/>
          <w:szCs w:val="24"/>
        </w:rPr>
      </w:pPr>
      <w:r>
        <w:rPr>
          <w:rFonts w:ascii="Times New Roman" w:hAnsi="Times New Roman"/>
          <w:sz w:val="24"/>
          <w:szCs w:val="24"/>
        </w:rPr>
      </w:r>
    </w:p>
    <w:tbl>
      <w:tblPr>
        <w:tblW w:w="10257" w:type="dxa"/>
        <w:jc w:val="left"/>
        <w:tblInd w:w="91" w:type="dxa"/>
        <w:tblLayout w:type="fixed"/>
        <w:tblCellMar>
          <w:top w:w="55" w:type="dxa"/>
          <w:left w:w="55" w:type="dxa"/>
          <w:bottom w:w="55" w:type="dxa"/>
          <w:right w:w="55" w:type="dxa"/>
        </w:tblCellMar>
        <w:tblLook w:firstRow="1" w:noVBand="1" w:lastRow="0" w:firstColumn="1" w:lastColumn="0" w:noHBand="0" w:val="04a0"/>
      </w:tblPr>
      <w:tblGrid>
        <w:gridCol w:w="600"/>
        <w:gridCol w:w="7841"/>
        <w:gridCol w:w="1816"/>
      </w:tblGrid>
      <w:tr>
        <w:trPr>
          <w:trHeight w:val="725" w:hRule="atLeast"/>
        </w:trPr>
        <w:tc>
          <w:tcPr>
            <w:tcW w:w="600" w:type="dxa"/>
            <w:tcBorders>
              <w:top w:val="single" w:sz="4" w:space="0" w:color="000000"/>
              <w:left w:val="single" w:sz="4" w:space="0" w:color="000000"/>
              <w:bottom w:val="single" w:sz="4" w:space="0" w:color="000000"/>
              <w:right w:val="single" w:sz="4" w:space="0" w:color="000000"/>
            </w:tcBorders>
            <w:vAlign w:val="center"/>
          </w:tcPr>
          <w:p>
            <w:pPr>
              <w:pStyle w:val="Style17"/>
              <w:widowControl w:val="false"/>
              <w:spacing w:lineRule="auto" w:line="240" w:before="0" w:after="0"/>
              <w:ind w:left="0" w:right="0" w:hanging="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п/п</w:t>
            </w:r>
          </w:p>
        </w:tc>
        <w:tc>
          <w:tcPr>
            <w:tcW w:w="7841" w:type="dxa"/>
            <w:tcBorders>
              <w:top w:val="single" w:sz="4" w:space="0" w:color="000000"/>
              <w:left w:val="single" w:sz="4" w:space="0" w:color="000000"/>
              <w:bottom w:val="single" w:sz="4" w:space="0" w:color="000000"/>
              <w:right w:val="single" w:sz="4" w:space="0" w:color="000000"/>
            </w:tcBorders>
            <w:vAlign w:val="center"/>
          </w:tcPr>
          <w:p>
            <w:pPr>
              <w:pStyle w:val="Style17"/>
              <w:widowControl w:val="false"/>
              <w:spacing w:lineRule="auto" w:line="240" w:before="0" w:after="0"/>
              <w:ind w:left="0" w:right="0" w:hanging="0"/>
              <w:jc w:val="center"/>
              <w:rPr>
                <w:rFonts w:ascii="Times New Roman" w:hAnsi="Times New Roman"/>
                <w:sz w:val="24"/>
                <w:szCs w:val="24"/>
              </w:rPr>
            </w:pPr>
            <w:r>
              <w:rPr>
                <w:rFonts w:ascii="Times New Roman" w:hAnsi="Times New Roman"/>
                <w:sz w:val="24"/>
                <w:szCs w:val="24"/>
              </w:rPr>
              <w:t>Назва рішення</w:t>
            </w:r>
          </w:p>
        </w:tc>
        <w:tc>
          <w:tcPr>
            <w:tcW w:w="1816" w:type="dxa"/>
            <w:tcBorders>
              <w:top w:val="single" w:sz="4" w:space="0" w:color="000000"/>
              <w:left w:val="single" w:sz="4" w:space="0" w:color="000000"/>
              <w:bottom w:val="single" w:sz="4" w:space="0" w:color="000000"/>
              <w:right w:val="single" w:sz="4" w:space="0" w:color="000000"/>
            </w:tcBorders>
            <w:vAlign w:val="center"/>
          </w:tcPr>
          <w:p>
            <w:pPr>
              <w:pStyle w:val="Style17"/>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Доповідач</w:t>
            </w:r>
          </w:p>
        </w:tc>
      </w:tr>
      <w:tr>
        <w:trPr>
          <w:trHeight w:val="683" w:hRule="atLeast"/>
        </w:trPr>
        <w:tc>
          <w:tcPr>
            <w:tcW w:w="10257" w:type="dxa"/>
            <w:gridSpan w:val="3"/>
            <w:tcBorders>
              <w:top w:val="single" w:sz="4" w:space="0" w:color="000000"/>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jc w:val="center"/>
              <w:rPr>
                <w:rFonts w:ascii="Times New Roman" w:hAnsi="Times New Roman"/>
                <w:b/>
                <w:b/>
                <w:bCs/>
                <w:sz w:val="24"/>
                <w:szCs w:val="24"/>
              </w:rPr>
            </w:pPr>
            <w:r>
              <w:rPr>
                <w:rFonts w:ascii="Times New Roman" w:hAnsi="Times New Roman"/>
                <w:b/>
                <w:bCs/>
                <w:sz w:val="24"/>
                <w:szCs w:val="24"/>
              </w:rPr>
              <w:t>1.Блок питань</w:t>
            </w:r>
            <w:r>
              <w:rPr>
                <w:rFonts w:ascii="Times New Roman" w:hAnsi="Times New Roman"/>
                <w:b/>
                <w:bCs/>
                <w:color w:val="000000"/>
                <w:sz w:val="24"/>
                <w:szCs w:val="24"/>
                <w:lang w:bidi="ar-SA"/>
              </w:rPr>
              <w:t xml:space="preserve"> з відкритим доступом </w:t>
            </w:r>
            <w:r>
              <w:rPr>
                <w:rFonts w:ascii="Times New Roman" w:hAnsi="Times New Roman"/>
                <w:b/>
                <w:bCs/>
                <w:i w:val="false"/>
                <w:caps w:val="false"/>
                <w:smallCaps w:val="false"/>
                <w:color w:val="000000"/>
                <w:spacing w:val="0"/>
                <w:sz w:val="24"/>
                <w:szCs w:val="24"/>
                <w:lang w:eastAsia="zh-CN" w:bidi="ar-SA"/>
              </w:rPr>
              <w:t xml:space="preserve">відповідно </w:t>
            </w:r>
          </w:p>
          <w:p>
            <w:pPr>
              <w:pStyle w:val="Style17"/>
              <w:widowControl w:val="false"/>
              <w:spacing w:lineRule="auto" w:line="240" w:before="0" w:after="0"/>
              <w:ind w:left="0" w:right="0" w:hanging="0"/>
              <w:jc w:val="center"/>
              <w:rPr>
                <w:rFonts w:ascii="Times New Roman" w:hAnsi="Times New Roman"/>
                <w:b/>
                <w:b/>
                <w:bCs/>
                <w:sz w:val="24"/>
                <w:szCs w:val="24"/>
              </w:rPr>
            </w:pPr>
            <w:r>
              <w:rPr>
                <w:rFonts w:ascii="Times New Roman" w:hAnsi="Times New Roman"/>
                <w:b/>
                <w:bCs/>
                <w:sz w:val="24"/>
                <w:szCs w:val="24"/>
              </w:rPr>
              <w:t>до Закону України «Про доступ до публічної інформації»</w:t>
            </w:r>
          </w:p>
        </w:tc>
      </w:tr>
      <w:tr>
        <w:trPr>
          <w:trHeight w:val="747" w:hRule="atLeast"/>
        </w:trPr>
        <w:tc>
          <w:tcPr>
            <w:tcW w:w="600" w:type="dxa"/>
            <w:tcBorders>
              <w:left w:val="single" w:sz="4" w:space="0" w:color="000000"/>
              <w:bottom w:val="single" w:sz="4" w:space="0" w:color="000000"/>
              <w:right w:val="single" w:sz="4" w:space="0" w:color="000000"/>
            </w:tcBorders>
          </w:tcPr>
          <w:p>
            <w:pPr>
              <w:pStyle w:val="Style17"/>
              <w:widowControl w:val="false"/>
              <w:numPr>
                <w:ilvl w:val="0"/>
                <w:numId w:val="1"/>
              </w:numPr>
              <w:spacing w:lineRule="auto" w:line="240" w:before="0" w:after="0"/>
              <w:ind w:left="0" w:right="0" w:hanging="0"/>
              <w:rPr>
                <w:rFonts w:ascii="Times New Roman" w:hAnsi="Times New Roman"/>
                <w:sz w:val="24"/>
                <w:szCs w:val="24"/>
              </w:rPr>
            </w:pPr>
            <w:r>
              <w:rPr>
                <w:rFonts w:ascii="Times New Roman" w:hAnsi="Times New Roman"/>
                <w:sz w:val="24"/>
                <w:szCs w:val="24"/>
              </w:rPr>
            </w:r>
          </w:p>
        </w:tc>
        <w:tc>
          <w:tcPr>
            <w:tcW w:w="7841"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jc w:val="both"/>
              <w:rPr>
                <w:rFonts w:ascii="Times New Roman" w:hAnsi="Times New Roman"/>
                <w:sz w:val="24"/>
                <w:szCs w:val="24"/>
              </w:rPr>
            </w:pPr>
            <w:r>
              <w:rPr>
                <w:rFonts w:ascii="Times New Roman" w:hAnsi="Times New Roman"/>
                <w:sz w:val="24"/>
                <w:szCs w:val="24"/>
              </w:rPr>
              <w:t xml:space="preserve">Про інтеграцію внутрішньо переміщених осіб в Покровську міську територіальну громаду </w:t>
            </w:r>
          </w:p>
        </w:tc>
        <w:tc>
          <w:tcPr>
            <w:tcW w:w="1816"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 xml:space="preserve">Відяєва Г. </w:t>
            </w:r>
          </w:p>
        </w:tc>
      </w:tr>
      <w:tr>
        <w:trPr>
          <w:trHeight w:val="683" w:hRule="atLeast"/>
        </w:trPr>
        <w:tc>
          <w:tcPr>
            <w:tcW w:w="600" w:type="dxa"/>
            <w:tcBorders>
              <w:left w:val="single" w:sz="4" w:space="0" w:color="000000"/>
              <w:bottom w:val="single" w:sz="4" w:space="0" w:color="000000"/>
              <w:right w:val="single" w:sz="4" w:space="0" w:color="000000"/>
            </w:tcBorders>
          </w:tcPr>
          <w:p>
            <w:pPr>
              <w:pStyle w:val="Style17"/>
              <w:widowControl w:val="false"/>
              <w:numPr>
                <w:ilvl w:val="0"/>
                <w:numId w:val="1"/>
              </w:numPr>
              <w:spacing w:lineRule="auto" w:line="240" w:before="0" w:after="0"/>
              <w:ind w:left="0" w:right="0" w:hanging="0"/>
              <w:rPr>
                <w:rFonts w:ascii="Times New Roman" w:hAnsi="Times New Roman"/>
                <w:sz w:val="24"/>
                <w:szCs w:val="24"/>
              </w:rPr>
            </w:pPr>
            <w:r>
              <w:rPr>
                <w:rFonts w:ascii="Times New Roman" w:hAnsi="Times New Roman"/>
                <w:sz w:val="24"/>
                <w:szCs w:val="24"/>
              </w:rPr>
            </w:r>
          </w:p>
        </w:tc>
        <w:tc>
          <w:tcPr>
            <w:tcW w:w="7841"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jc w:val="both"/>
              <w:rPr>
                <w:rFonts w:ascii="Times New Roman" w:hAnsi="Times New Roman"/>
                <w:sz w:val="24"/>
                <w:szCs w:val="24"/>
              </w:rPr>
            </w:pPr>
            <w:r>
              <w:rPr>
                <w:rFonts w:ascii="Times New Roman" w:hAnsi="Times New Roman"/>
                <w:sz w:val="24"/>
                <w:szCs w:val="24"/>
              </w:rPr>
              <w:t xml:space="preserve">Про внесення змін до рішення виконавчого комітету Покровської міської ради від 23.04.2025 №145/06-53-25 «Про затвердження інформаційних та технологічних карток адміністративних послуг управління праці та соціального захисту населення виконавчого комітету Покровської міської ради Дніпропетровської області, що надаються через Центр надання адміністративних послуг, у новій редакції» </w:t>
            </w:r>
          </w:p>
        </w:tc>
        <w:tc>
          <w:tcPr>
            <w:tcW w:w="1816"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 xml:space="preserve">Відяєва Г. </w:t>
            </w:r>
          </w:p>
        </w:tc>
      </w:tr>
      <w:tr>
        <w:trPr>
          <w:trHeight w:val="683" w:hRule="atLeast"/>
        </w:trPr>
        <w:tc>
          <w:tcPr>
            <w:tcW w:w="600" w:type="dxa"/>
            <w:tcBorders>
              <w:left w:val="single" w:sz="4" w:space="0" w:color="000000"/>
              <w:bottom w:val="single" w:sz="4" w:space="0" w:color="000000"/>
              <w:right w:val="single" w:sz="4" w:space="0" w:color="000000"/>
            </w:tcBorders>
          </w:tcPr>
          <w:p>
            <w:pPr>
              <w:pStyle w:val="Style17"/>
              <w:widowControl w:val="false"/>
              <w:numPr>
                <w:ilvl w:val="0"/>
                <w:numId w:val="1"/>
              </w:numPr>
              <w:spacing w:lineRule="auto" w:line="240" w:before="0" w:after="0"/>
              <w:ind w:left="0" w:right="0" w:hanging="0"/>
              <w:rPr>
                <w:rFonts w:ascii="Times New Roman" w:hAnsi="Times New Roman"/>
                <w:sz w:val="24"/>
                <w:szCs w:val="24"/>
              </w:rPr>
            </w:pPr>
            <w:r>
              <w:rPr>
                <w:rFonts w:ascii="Times New Roman" w:hAnsi="Times New Roman"/>
                <w:sz w:val="24"/>
                <w:szCs w:val="24"/>
              </w:rPr>
            </w:r>
          </w:p>
        </w:tc>
        <w:tc>
          <w:tcPr>
            <w:tcW w:w="7841"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jc w:val="both"/>
              <w:rPr>
                <w:rFonts w:ascii="Times New Roman" w:hAnsi="Times New Roman"/>
                <w:sz w:val="24"/>
                <w:szCs w:val="24"/>
              </w:rPr>
            </w:pPr>
            <w:r>
              <w:rPr>
                <w:rFonts w:ascii="Times New Roman" w:hAnsi="Times New Roman"/>
                <w:sz w:val="24"/>
                <w:szCs w:val="24"/>
              </w:rPr>
              <w:t xml:space="preserve">Про погодження Фінансового плану комунального некомерційного підприємства «Центр первинної медико-санітарної допомоги Покровської міської ради Дніпропетровської області» на 2025 рік у новій редакції </w:t>
            </w:r>
          </w:p>
        </w:tc>
        <w:tc>
          <w:tcPr>
            <w:tcW w:w="1816"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Відяєва Г.</w:t>
            </w:r>
          </w:p>
        </w:tc>
      </w:tr>
      <w:tr>
        <w:trPr>
          <w:trHeight w:val="683" w:hRule="atLeast"/>
        </w:trPr>
        <w:tc>
          <w:tcPr>
            <w:tcW w:w="600" w:type="dxa"/>
            <w:tcBorders>
              <w:left w:val="single" w:sz="4" w:space="0" w:color="000000"/>
              <w:bottom w:val="single" w:sz="4" w:space="0" w:color="000000"/>
              <w:right w:val="single" w:sz="4" w:space="0" w:color="000000"/>
            </w:tcBorders>
          </w:tcPr>
          <w:p>
            <w:pPr>
              <w:pStyle w:val="Style17"/>
              <w:widowControl w:val="false"/>
              <w:numPr>
                <w:ilvl w:val="0"/>
                <w:numId w:val="1"/>
              </w:numPr>
              <w:spacing w:lineRule="auto" w:line="240" w:before="0" w:after="0"/>
              <w:ind w:left="0" w:right="0" w:hanging="0"/>
              <w:rPr>
                <w:rFonts w:ascii="Times New Roman" w:hAnsi="Times New Roman"/>
                <w:sz w:val="24"/>
                <w:szCs w:val="24"/>
              </w:rPr>
            </w:pPr>
            <w:r>
              <w:rPr>
                <w:rFonts w:ascii="Times New Roman" w:hAnsi="Times New Roman"/>
                <w:sz w:val="24"/>
                <w:szCs w:val="24"/>
              </w:rPr>
            </w:r>
          </w:p>
        </w:tc>
        <w:tc>
          <w:tcPr>
            <w:tcW w:w="7841"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jc w:val="both"/>
              <w:rPr>
                <w:rFonts w:ascii="Times New Roman" w:hAnsi="Times New Roman"/>
                <w:sz w:val="24"/>
                <w:szCs w:val="24"/>
              </w:rPr>
            </w:pPr>
            <w:r>
              <w:rPr>
                <w:rFonts w:ascii="Times New Roman" w:hAnsi="Times New Roman"/>
                <w:sz w:val="24"/>
                <w:szCs w:val="24"/>
              </w:rPr>
              <w:t xml:space="preserve">Про внесення змін до рішення виконавчого комітету Покровської міської ради Дніпропетровської області від 23.04.2025 №146/06-53-25 «Про затвердження інформаційних та технологічних карток адміністративних послуг Центру надання адміністративних послуг виконавчого комітету Покровської міської ради Дніпропетровської області, що надаються через Центр надання адміністративних послуг виконавчого комітету Покровської міської ради» </w:t>
            </w:r>
          </w:p>
        </w:tc>
        <w:tc>
          <w:tcPr>
            <w:tcW w:w="1816"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Чистяков О.</w:t>
            </w:r>
          </w:p>
        </w:tc>
      </w:tr>
      <w:tr>
        <w:trPr>
          <w:trHeight w:val="683" w:hRule="atLeast"/>
        </w:trPr>
        <w:tc>
          <w:tcPr>
            <w:tcW w:w="600" w:type="dxa"/>
            <w:tcBorders>
              <w:left w:val="single" w:sz="4" w:space="0" w:color="000000"/>
              <w:bottom w:val="single" w:sz="4" w:space="0" w:color="000000"/>
              <w:right w:val="single" w:sz="4" w:space="0" w:color="000000"/>
            </w:tcBorders>
          </w:tcPr>
          <w:p>
            <w:pPr>
              <w:pStyle w:val="Style17"/>
              <w:widowControl w:val="false"/>
              <w:numPr>
                <w:ilvl w:val="0"/>
                <w:numId w:val="1"/>
              </w:numPr>
              <w:spacing w:lineRule="auto" w:line="240" w:before="0" w:after="0"/>
              <w:ind w:left="0" w:right="0" w:hanging="0"/>
              <w:rPr>
                <w:rFonts w:ascii="Times New Roman" w:hAnsi="Times New Roman"/>
                <w:sz w:val="24"/>
                <w:szCs w:val="24"/>
              </w:rPr>
            </w:pPr>
            <w:r>
              <w:rPr>
                <w:rFonts w:ascii="Times New Roman" w:hAnsi="Times New Roman"/>
                <w:sz w:val="24"/>
                <w:szCs w:val="24"/>
              </w:rPr>
            </w:r>
          </w:p>
        </w:tc>
        <w:tc>
          <w:tcPr>
            <w:tcW w:w="7841"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jc w:val="both"/>
              <w:rPr>
                <w:rFonts w:ascii="Times New Roman" w:hAnsi="Times New Roman"/>
                <w:sz w:val="24"/>
                <w:szCs w:val="24"/>
              </w:rPr>
            </w:pPr>
            <w:r>
              <w:rPr>
                <w:rFonts w:ascii="Times New Roman" w:hAnsi="Times New Roman"/>
                <w:sz w:val="24"/>
                <w:szCs w:val="24"/>
              </w:rPr>
              <w:t xml:space="preserve">Про продовження договору оренди комунального майна №195 від 15.12.2020, укладеного з ФОП Леонтьєва С.А., без проведення аукціону </w:t>
            </w:r>
          </w:p>
        </w:tc>
        <w:tc>
          <w:tcPr>
            <w:tcW w:w="1816"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Чистяков О.</w:t>
            </w:r>
          </w:p>
        </w:tc>
      </w:tr>
      <w:tr>
        <w:trPr>
          <w:trHeight w:val="683" w:hRule="atLeast"/>
        </w:trPr>
        <w:tc>
          <w:tcPr>
            <w:tcW w:w="600" w:type="dxa"/>
            <w:tcBorders>
              <w:left w:val="single" w:sz="4" w:space="0" w:color="000000"/>
              <w:bottom w:val="single" w:sz="4" w:space="0" w:color="000000"/>
              <w:right w:val="single" w:sz="4" w:space="0" w:color="000000"/>
            </w:tcBorders>
          </w:tcPr>
          <w:p>
            <w:pPr>
              <w:pStyle w:val="Style17"/>
              <w:widowControl w:val="false"/>
              <w:numPr>
                <w:ilvl w:val="0"/>
                <w:numId w:val="1"/>
              </w:numPr>
              <w:spacing w:lineRule="auto" w:line="240" w:before="0" w:after="0"/>
              <w:ind w:left="0" w:right="0" w:hanging="0"/>
              <w:rPr>
                <w:rFonts w:ascii="Times New Roman" w:hAnsi="Times New Roman"/>
                <w:sz w:val="24"/>
                <w:szCs w:val="24"/>
              </w:rPr>
            </w:pPr>
            <w:r>
              <w:rPr>
                <w:rFonts w:ascii="Times New Roman" w:hAnsi="Times New Roman"/>
                <w:sz w:val="24"/>
                <w:szCs w:val="24"/>
              </w:rPr>
            </w:r>
          </w:p>
        </w:tc>
        <w:tc>
          <w:tcPr>
            <w:tcW w:w="7841"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jc w:val="both"/>
              <w:rPr>
                <w:color w:val="000000"/>
              </w:rPr>
            </w:pPr>
            <w:r>
              <w:rPr>
                <w:rFonts w:ascii="Times New Roman" w:hAnsi="Times New Roman"/>
                <w:color w:val="000000"/>
                <w:sz w:val="24"/>
                <w:szCs w:val="24"/>
              </w:rPr>
              <w:t>Про погодження продовження терміну користування місцем розміщення тимчасової споруди — збірного залізобетонного гаража Федьку А.В.</w:t>
            </w:r>
          </w:p>
        </w:tc>
        <w:tc>
          <w:tcPr>
            <w:tcW w:w="1816"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Чистяков О.</w:t>
            </w:r>
          </w:p>
        </w:tc>
      </w:tr>
      <w:tr>
        <w:trPr>
          <w:trHeight w:val="683" w:hRule="atLeast"/>
        </w:trPr>
        <w:tc>
          <w:tcPr>
            <w:tcW w:w="600" w:type="dxa"/>
            <w:tcBorders>
              <w:left w:val="single" w:sz="4" w:space="0" w:color="000000"/>
              <w:bottom w:val="single" w:sz="4" w:space="0" w:color="000000"/>
              <w:right w:val="single" w:sz="4" w:space="0" w:color="000000"/>
            </w:tcBorders>
          </w:tcPr>
          <w:p>
            <w:pPr>
              <w:pStyle w:val="Style17"/>
              <w:widowControl w:val="false"/>
              <w:numPr>
                <w:ilvl w:val="0"/>
                <w:numId w:val="1"/>
              </w:numPr>
              <w:spacing w:lineRule="auto" w:line="240" w:before="0" w:after="0"/>
              <w:ind w:left="0" w:right="0" w:hanging="0"/>
              <w:rPr>
                <w:rFonts w:ascii="Times New Roman" w:hAnsi="Times New Roman"/>
                <w:sz w:val="24"/>
                <w:szCs w:val="24"/>
              </w:rPr>
            </w:pPr>
            <w:r>
              <w:rPr>
                <w:rFonts w:ascii="Times New Roman" w:hAnsi="Times New Roman"/>
                <w:sz w:val="24"/>
                <w:szCs w:val="24"/>
              </w:rPr>
            </w:r>
          </w:p>
        </w:tc>
        <w:tc>
          <w:tcPr>
            <w:tcW w:w="7841"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jc w:val="both"/>
              <w:rPr>
                <w:color w:val="000000"/>
              </w:rPr>
            </w:pPr>
            <w:r>
              <w:rPr>
                <w:rFonts w:cs="Times New Roman" w:ascii="Times New Roman" w:hAnsi="Times New Roman"/>
                <w:color w:val="000000"/>
                <w:sz w:val="24"/>
                <w:szCs w:val="24"/>
              </w:rPr>
              <w:t xml:space="preserve">Про погодження користування місцем розміщення тимчасової споруди - </w:t>
            </w:r>
            <w:r>
              <w:rPr>
                <w:rFonts w:cs="Times New Roman" w:ascii="Times New Roman" w:hAnsi="Times New Roman"/>
                <w:color w:val="000000"/>
                <w:sz w:val="24"/>
                <w:szCs w:val="24"/>
                <w:shd w:fill="FFFFFF" w:val="clear"/>
              </w:rPr>
              <w:t>збірного залізобетонного гаража</w:t>
            </w:r>
            <w:r>
              <w:rPr>
                <w:rFonts w:cs="Times New Roman" w:ascii="Times New Roman" w:hAnsi="Times New Roman"/>
                <w:color w:val="000000"/>
                <w:sz w:val="24"/>
                <w:szCs w:val="24"/>
              </w:rPr>
              <w:t xml:space="preserve"> в районі будинку № 1-А на вул. Джонсона Харламовій А.О.</w:t>
            </w:r>
          </w:p>
        </w:tc>
        <w:tc>
          <w:tcPr>
            <w:tcW w:w="1816"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Чистяков О.</w:t>
            </w:r>
          </w:p>
        </w:tc>
      </w:tr>
      <w:tr>
        <w:trPr>
          <w:trHeight w:val="683" w:hRule="atLeast"/>
        </w:trPr>
        <w:tc>
          <w:tcPr>
            <w:tcW w:w="600" w:type="dxa"/>
            <w:tcBorders>
              <w:left w:val="single" w:sz="4" w:space="0" w:color="000000"/>
              <w:bottom w:val="single" w:sz="4" w:space="0" w:color="000000"/>
              <w:right w:val="single" w:sz="4" w:space="0" w:color="000000"/>
            </w:tcBorders>
          </w:tcPr>
          <w:p>
            <w:pPr>
              <w:pStyle w:val="Style17"/>
              <w:widowControl w:val="false"/>
              <w:numPr>
                <w:ilvl w:val="0"/>
                <w:numId w:val="1"/>
              </w:numPr>
              <w:spacing w:lineRule="auto" w:line="240" w:before="0" w:after="0"/>
              <w:ind w:left="0" w:right="0" w:hanging="0"/>
              <w:rPr>
                <w:rFonts w:ascii="Times New Roman" w:hAnsi="Times New Roman"/>
                <w:sz w:val="24"/>
                <w:szCs w:val="24"/>
              </w:rPr>
            </w:pPr>
            <w:r>
              <w:rPr>
                <w:rFonts w:ascii="Times New Roman" w:hAnsi="Times New Roman"/>
                <w:sz w:val="24"/>
                <w:szCs w:val="24"/>
              </w:rPr>
            </w:r>
          </w:p>
        </w:tc>
        <w:tc>
          <w:tcPr>
            <w:tcW w:w="7841"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jc w:val="both"/>
              <w:rPr>
                <w:color w:val="000000"/>
              </w:rPr>
            </w:pPr>
            <w:r>
              <w:rPr>
                <w:rFonts w:cs="Times New Roman" w:ascii="Times New Roman" w:hAnsi="Times New Roman"/>
                <w:color w:val="000000"/>
                <w:sz w:val="24"/>
                <w:szCs w:val="24"/>
              </w:rPr>
              <w:t xml:space="preserve">Про погодження користування місцем розміщення тимчасової споруди - </w:t>
            </w:r>
            <w:r>
              <w:rPr>
                <w:rFonts w:cs="Times New Roman" w:ascii="Times New Roman" w:hAnsi="Times New Roman"/>
                <w:color w:val="000000"/>
                <w:sz w:val="24"/>
                <w:szCs w:val="24"/>
                <w:shd w:fill="FFFFFF" w:val="clear"/>
              </w:rPr>
              <w:t>збірного залізобетонного гаража</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shd w:fill="FFFFFF" w:val="clear"/>
              </w:rPr>
              <w:t>в районі будинку № 91-А</w:t>
            </w:r>
            <w:r>
              <w:rPr>
                <w:rFonts w:cs="Times New Roman" w:ascii="Times New Roman" w:hAnsi="Times New Roman"/>
                <w:color w:val="000000"/>
                <w:sz w:val="24"/>
                <w:szCs w:val="24"/>
              </w:rPr>
              <w:t xml:space="preserve"> на вул. Партизанській Добролежі Д.М.</w:t>
            </w:r>
          </w:p>
        </w:tc>
        <w:tc>
          <w:tcPr>
            <w:tcW w:w="1816"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Чистяков О.</w:t>
            </w:r>
          </w:p>
        </w:tc>
      </w:tr>
      <w:tr>
        <w:trPr>
          <w:trHeight w:val="683" w:hRule="atLeast"/>
        </w:trPr>
        <w:tc>
          <w:tcPr>
            <w:tcW w:w="600" w:type="dxa"/>
            <w:tcBorders>
              <w:left w:val="single" w:sz="4" w:space="0" w:color="000000"/>
              <w:bottom w:val="single" w:sz="4" w:space="0" w:color="000000"/>
              <w:right w:val="single" w:sz="4" w:space="0" w:color="000000"/>
            </w:tcBorders>
          </w:tcPr>
          <w:p>
            <w:pPr>
              <w:pStyle w:val="Style17"/>
              <w:widowControl w:val="false"/>
              <w:numPr>
                <w:ilvl w:val="0"/>
                <w:numId w:val="1"/>
              </w:numPr>
              <w:spacing w:lineRule="auto" w:line="240" w:before="0" w:after="0"/>
              <w:ind w:left="0" w:right="0" w:hanging="0"/>
              <w:rPr>
                <w:rFonts w:ascii="Times New Roman" w:hAnsi="Times New Roman"/>
                <w:color w:val="000000"/>
                <w:sz w:val="24"/>
                <w:szCs w:val="24"/>
              </w:rPr>
            </w:pPr>
            <w:r>
              <w:rPr>
                <w:rFonts w:ascii="Times New Roman" w:hAnsi="Times New Roman"/>
                <w:color w:val="000000"/>
                <w:sz w:val="24"/>
                <w:szCs w:val="24"/>
              </w:rPr>
            </w:r>
          </w:p>
        </w:tc>
        <w:tc>
          <w:tcPr>
            <w:tcW w:w="7841"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jc w:val="both"/>
              <w:rPr>
                <w:color w:val="000000"/>
              </w:rPr>
            </w:pPr>
            <w:r>
              <w:rPr>
                <w:rFonts w:ascii="Times New Roman" w:hAnsi="Times New Roman"/>
                <w:color w:val="000000"/>
                <w:sz w:val="24"/>
                <w:szCs w:val="24"/>
              </w:rPr>
              <w:t>Про погодження продовження терміну користування місцем розміщення тимчасової споруди — збірного залізобетонного гаража Ніколенку О.О.</w:t>
            </w:r>
          </w:p>
        </w:tc>
        <w:tc>
          <w:tcPr>
            <w:tcW w:w="1816"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Чистяков О.</w:t>
            </w:r>
          </w:p>
        </w:tc>
      </w:tr>
      <w:tr>
        <w:trPr>
          <w:trHeight w:val="683" w:hRule="atLeast"/>
        </w:trPr>
        <w:tc>
          <w:tcPr>
            <w:tcW w:w="600" w:type="dxa"/>
            <w:tcBorders>
              <w:left w:val="single" w:sz="4" w:space="0" w:color="000000"/>
              <w:bottom w:val="single" w:sz="4" w:space="0" w:color="000000"/>
              <w:right w:val="single" w:sz="4" w:space="0" w:color="000000"/>
            </w:tcBorders>
          </w:tcPr>
          <w:p>
            <w:pPr>
              <w:pStyle w:val="Style17"/>
              <w:widowControl w:val="false"/>
              <w:numPr>
                <w:ilvl w:val="0"/>
                <w:numId w:val="1"/>
              </w:numPr>
              <w:spacing w:lineRule="auto" w:line="240" w:before="0" w:after="0"/>
              <w:ind w:left="0" w:right="0" w:hanging="0"/>
              <w:rPr>
                <w:rFonts w:ascii="Times New Roman" w:hAnsi="Times New Roman"/>
                <w:color w:val="000000"/>
                <w:sz w:val="24"/>
                <w:szCs w:val="24"/>
              </w:rPr>
            </w:pPr>
            <w:r>
              <w:rPr>
                <w:rFonts w:ascii="Times New Roman" w:hAnsi="Times New Roman"/>
                <w:color w:val="000000"/>
                <w:sz w:val="24"/>
                <w:szCs w:val="24"/>
              </w:rPr>
            </w:r>
          </w:p>
        </w:tc>
        <w:tc>
          <w:tcPr>
            <w:tcW w:w="7841"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jc w:val="both"/>
              <w:rPr>
                <w:color w:val="000000"/>
              </w:rPr>
            </w:pPr>
            <w:r>
              <w:rPr>
                <w:rFonts w:ascii="Times New Roman" w:hAnsi="Times New Roman"/>
                <w:color w:val="000000"/>
                <w:sz w:val="24"/>
                <w:szCs w:val="24"/>
              </w:rPr>
              <w:t>Про погодження користування місцем розміщення тимчасової споруди - металевого</w:t>
            </w:r>
            <w:r>
              <w:rPr>
                <w:rFonts w:ascii="Times New Roman" w:hAnsi="Times New Roman"/>
                <w:color w:val="000000"/>
                <w:sz w:val="24"/>
                <w:szCs w:val="24"/>
                <w:shd w:fill="FFFFFF" w:val="clear"/>
              </w:rPr>
              <w:t xml:space="preserve"> гаража</w:t>
            </w:r>
            <w:r>
              <w:rPr>
                <w:rFonts w:ascii="Times New Roman" w:hAnsi="Times New Roman"/>
                <w:color w:val="000000"/>
                <w:sz w:val="24"/>
                <w:szCs w:val="24"/>
              </w:rPr>
              <w:t xml:space="preserve"> в районі будинку № 15 на вул. Соборній Міняйлу С.О.</w:t>
            </w:r>
          </w:p>
        </w:tc>
        <w:tc>
          <w:tcPr>
            <w:tcW w:w="1816"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Чистяков О.</w:t>
            </w:r>
          </w:p>
        </w:tc>
      </w:tr>
      <w:tr>
        <w:trPr>
          <w:trHeight w:val="683" w:hRule="atLeast"/>
        </w:trPr>
        <w:tc>
          <w:tcPr>
            <w:tcW w:w="600" w:type="dxa"/>
            <w:tcBorders>
              <w:left w:val="single" w:sz="4" w:space="0" w:color="000000"/>
              <w:bottom w:val="single" w:sz="4" w:space="0" w:color="000000"/>
              <w:right w:val="single" w:sz="4" w:space="0" w:color="000000"/>
            </w:tcBorders>
          </w:tcPr>
          <w:p>
            <w:pPr>
              <w:pStyle w:val="Style17"/>
              <w:widowControl w:val="false"/>
              <w:numPr>
                <w:ilvl w:val="0"/>
                <w:numId w:val="1"/>
              </w:numPr>
              <w:spacing w:lineRule="auto" w:line="240" w:before="0" w:after="0"/>
              <w:ind w:left="0" w:right="0" w:hanging="0"/>
              <w:rPr>
                <w:rFonts w:ascii="Times New Roman" w:hAnsi="Times New Roman"/>
                <w:sz w:val="24"/>
                <w:szCs w:val="24"/>
              </w:rPr>
            </w:pPr>
            <w:r>
              <w:rPr>
                <w:rFonts w:ascii="Times New Roman" w:hAnsi="Times New Roman"/>
                <w:sz w:val="24"/>
                <w:szCs w:val="24"/>
              </w:rPr>
            </w:r>
          </w:p>
        </w:tc>
        <w:tc>
          <w:tcPr>
            <w:tcW w:w="7841"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jc w:val="both"/>
              <w:rPr>
                <w:color w:val="000000"/>
              </w:rPr>
            </w:pPr>
            <w:r>
              <w:rPr>
                <w:rFonts w:ascii="Times New Roman" w:hAnsi="Times New Roman"/>
                <w:color w:val="000000"/>
                <w:sz w:val="24"/>
                <w:szCs w:val="24"/>
              </w:rPr>
              <w:t>Про погодження продовження терміну користування місцем розміщення тимчасової споруди в районі будинку №59 на  вул.Центральній ФОП Колядюку В.І.</w:t>
            </w:r>
          </w:p>
        </w:tc>
        <w:tc>
          <w:tcPr>
            <w:tcW w:w="1816"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Чистяков О.</w:t>
            </w:r>
          </w:p>
        </w:tc>
      </w:tr>
      <w:tr>
        <w:trPr>
          <w:trHeight w:val="683" w:hRule="atLeast"/>
        </w:trPr>
        <w:tc>
          <w:tcPr>
            <w:tcW w:w="600" w:type="dxa"/>
            <w:tcBorders>
              <w:left w:val="single" w:sz="4" w:space="0" w:color="000000"/>
              <w:bottom w:val="single" w:sz="4" w:space="0" w:color="000000"/>
              <w:right w:val="single" w:sz="4" w:space="0" w:color="000000"/>
            </w:tcBorders>
          </w:tcPr>
          <w:p>
            <w:pPr>
              <w:pStyle w:val="Style17"/>
              <w:widowControl w:val="false"/>
              <w:numPr>
                <w:ilvl w:val="0"/>
                <w:numId w:val="1"/>
              </w:numPr>
              <w:spacing w:lineRule="auto" w:line="240" w:before="0" w:after="0"/>
              <w:ind w:left="0" w:right="0" w:hanging="0"/>
              <w:rPr>
                <w:rFonts w:ascii="Times New Roman" w:hAnsi="Times New Roman"/>
                <w:color w:val="000000"/>
                <w:sz w:val="24"/>
                <w:szCs w:val="24"/>
              </w:rPr>
            </w:pPr>
            <w:r>
              <w:rPr>
                <w:rFonts w:ascii="Times New Roman" w:hAnsi="Times New Roman"/>
                <w:color w:val="000000"/>
                <w:sz w:val="24"/>
                <w:szCs w:val="24"/>
              </w:rPr>
            </w:r>
          </w:p>
        </w:tc>
        <w:tc>
          <w:tcPr>
            <w:tcW w:w="7841"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jc w:val="both"/>
              <w:rPr>
                <w:color w:val="000000"/>
              </w:rPr>
            </w:pPr>
            <w:r>
              <w:rPr>
                <w:rFonts w:ascii="Times New Roman" w:hAnsi="Times New Roman"/>
                <w:color w:val="000000"/>
                <w:sz w:val="24"/>
                <w:szCs w:val="24"/>
              </w:rPr>
              <w:t>Про погодження продовження терміну користування місцем розміщення тимчасової споруди в районі будинку №56 на вул.Торговій ФОП Білоглазовій Л.М.</w:t>
            </w:r>
          </w:p>
        </w:tc>
        <w:tc>
          <w:tcPr>
            <w:tcW w:w="1816"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Чистяков О.</w:t>
            </w:r>
          </w:p>
        </w:tc>
      </w:tr>
      <w:tr>
        <w:trPr>
          <w:trHeight w:val="683" w:hRule="atLeast"/>
        </w:trPr>
        <w:tc>
          <w:tcPr>
            <w:tcW w:w="600" w:type="dxa"/>
            <w:tcBorders>
              <w:left w:val="single" w:sz="4" w:space="0" w:color="000000"/>
              <w:bottom w:val="single" w:sz="4" w:space="0" w:color="000000"/>
              <w:right w:val="single" w:sz="4" w:space="0" w:color="000000"/>
            </w:tcBorders>
          </w:tcPr>
          <w:p>
            <w:pPr>
              <w:pStyle w:val="Style17"/>
              <w:widowControl w:val="false"/>
              <w:numPr>
                <w:ilvl w:val="0"/>
                <w:numId w:val="1"/>
              </w:numPr>
              <w:spacing w:lineRule="auto" w:line="240" w:before="0" w:after="0"/>
              <w:ind w:left="0" w:right="0" w:hanging="0"/>
              <w:rPr>
                <w:rFonts w:ascii="Times New Roman" w:hAnsi="Times New Roman"/>
                <w:sz w:val="24"/>
                <w:szCs w:val="24"/>
              </w:rPr>
            </w:pPr>
            <w:r>
              <w:rPr>
                <w:rFonts w:ascii="Times New Roman" w:hAnsi="Times New Roman"/>
                <w:sz w:val="24"/>
                <w:szCs w:val="24"/>
              </w:rPr>
            </w:r>
          </w:p>
        </w:tc>
        <w:tc>
          <w:tcPr>
            <w:tcW w:w="7841"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jc w:val="both"/>
              <w:rPr>
                <w:color w:val="000000"/>
              </w:rPr>
            </w:pPr>
            <w:r>
              <w:rPr>
                <w:rFonts w:ascii="Times New Roman" w:hAnsi="Times New Roman"/>
                <w:color w:val="000000"/>
                <w:sz w:val="24"/>
                <w:szCs w:val="24"/>
              </w:rPr>
              <w:t>Про погодження продовження терміну користування місцем розміщення тимчасової споруди в районі будинку №6 на вул. Панаса Мирного ФОП Рачук І.О.</w:t>
            </w:r>
          </w:p>
        </w:tc>
        <w:tc>
          <w:tcPr>
            <w:tcW w:w="1816"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Чистяков О.</w:t>
            </w:r>
          </w:p>
        </w:tc>
      </w:tr>
      <w:tr>
        <w:trPr>
          <w:trHeight w:val="683" w:hRule="atLeast"/>
        </w:trPr>
        <w:tc>
          <w:tcPr>
            <w:tcW w:w="600" w:type="dxa"/>
            <w:tcBorders>
              <w:left w:val="single" w:sz="4" w:space="0" w:color="000000"/>
              <w:bottom w:val="single" w:sz="4" w:space="0" w:color="000000"/>
              <w:right w:val="single" w:sz="4" w:space="0" w:color="000000"/>
            </w:tcBorders>
          </w:tcPr>
          <w:p>
            <w:pPr>
              <w:pStyle w:val="Style17"/>
              <w:widowControl w:val="false"/>
              <w:numPr>
                <w:ilvl w:val="0"/>
                <w:numId w:val="1"/>
              </w:numPr>
              <w:spacing w:lineRule="auto" w:line="240" w:before="0" w:after="0"/>
              <w:ind w:left="0" w:right="0" w:hanging="0"/>
              <w:rPr>
                <w:rFonts w:ascii="Times New Roman" w:hAnsi="Times New Roman"/>
                <w:sz w:val="24"/>
                <w:szCs w:val="24"/>
              </w:rPr>
            </w:pPr>
            <w:r>
              <w:rPr>
                <w:rFonts w:ascii="Times New Roman" w:hAnsi="Times New Roman"/>
                <w:sz w:val="24"/>
                <w:szCs w:val="24"/>
              </w:rPr>
            </w:r>
          </w:p>
        </w:tc>
        <w:tc>
          <w:tcPr>
            <w:tcW w:w="7841"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jc w:val="both"/>
              <w:rPr>
                <w:color w:val="000000"/>
              </w:rPr>
            </w:pPr>
            <w:r>
              <w:rPr>
                <w:rFonts w:ascii="Times New Roman" w:hAnsi="Times New Roman"/>
                <w:color w:val="000000"/>
                <w:sz w:val="24"/>
                <w:szCs w:val="24"/>
              </w:rPr>
              <w:t>Про погодження продовження терміну користування місцем розміщення тимчасової споруди №1 в районі будівлі №15 на вул. Київській ФОП Петровичу В.Г.</w:t>
            </w:r>
          </w:p>
        </w:tc>
        <w:tc>
          <w:tcPr>
            <w:tcW w:w="1816"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Чистяков О.</w:t>
            </w:r>
          </w:p>
        </w:tc>
      </w:tr>
      <w:tr>
        <w:trPr>
          <w:trHeight w:val="683" w:hRule="atLeast"/>
        </w:trPr>
        <w:tc>
          <w:tcPr>
            <w:tcW w:w="600" w:type="dxa"/>
            <w:tcBorders>
              <w:left w:val="single" w:sz="4" w:space="0" w:color="000000"/>
              <w:bottom w:val="single" w:sz="4" w:space="0" w:color="000000"/>
              <w:right w:val="single" w:sz="4" w:space="0" w:color="000000"/>
            </w:tcBorders>
          </w:tcPr>
          <w:p>
            <w:pPr>
              <w:pStyle w:val="Style17"/>
              <w:widowControl w:val="false"/>
              <w:numPr>
                <w:ilvl w:val="0"/>
                <w:numId w:val="1"/>
              </w:numPr>
              <w:spacing w:lineRule="auto" w:line="240" w:before="0" w:after="0"/>
              <w:ind w:left="0" w:right="0" w:hanging="0"/>
              <w:rPr>
                <w:rFonts w:ascii="Times New Roman" w:hAnsi="Times New Roman"/>
                <w:sz w:val="24"/>
                <w:szCs w:val="24"/>
              </w:rPr>
            </w:pPr>
            <w:r>
              <w:rPr>
                <w:rFonts w:ascii="Times New Roman" w:hAnsi="Times New Roman"/>
                <w:sz w:val="24"/>
                <w:szCs w:val="24"/>
              </w:rPr>
            </w:r>
          </w:p>
        </w:tc>
        <w:tc>
          <w:tcPr>
            <w:tcW w:w="7841"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jc w:val="both"/>
              <w:rPr>
                <w:color w:val="000000"/>
              </w:rPr>
            </w:pPr>
            <w:r>
              <w:rPr>
                <w:rFonts w:ascii="Times New Roman" w:hAnsi="Times New Roman"/>
                <w:color w:val="000000"/>
                <w:sz w:val="24"/>
                <w:szCs w:val="24"/>
              </w:rPr>
              <w:t xml:space="preserve">Про погодження користування місцем розміщення тимчасової споруди в районі магазину «АТБ» на вул. Джонсона ФОП Удоду Є.М. </w:t>
            </w:r>
          </w:p>
        </w:tc>
        <w:tc>
          <w:tcPr>
            <w:tcW w:w="1816"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Чистяков О.</w:t>
            </w:r>
          </w:p>
        </w:tc>
      </w:tr>
      <w:tr>
        <w:trPr>
          <w:trHeight w:val="683" w:hRule="atLeast"/>
        </w:trPr>
        <w:tc>
          <w:tcPr>
            <w:tcW w:w="600" w:type="dxa"/>
            <w:tcBorders>
              <w:left w:val="single" w:sz="4" w:space="0" w:color="000000"/>
              <w:bottom w:val="single" w:sz="4" w:space="0" w:color="000000"/>
              <w:right w:val="single" w:sz="4" w:space="0" w:color="000000"/>
            </w:tcBorders>
          </w:tcPr>
          <w:p>
            <w:pPr>
              <w:pStyle w:val="Style17"/>
              <w:widowControl w:val="false"/>
              <w:numPr>
                <w:ilvl w:val="0"/>
                <w:numId w:val="1"/>
              </w:numPr>
              <w:spacing w:lineRule="auto" w:line="240" w:before="0" w:after="0"/>
              <w:ind w:left="0" w:right="0" w:hanging="0"/>
              <w:rPr>
                <w:rFonts w:ascii="Times New Roman" w:hAnsi="Times New Roman"/>
                <w:sz w:val="24"/>
                <w:szCs w:val="24"/>
              </w:rPr>
            </w:pPr>
            <w:r>
              <w:rPr>
                <w:rFonts w:ascii="Times New Roman" w:hAnsi="Times New Roman"/>
                <w:sz w:val="24"/>
                <w:szCs w:val="24"/>
              </w:rPr>
            </w:r>
          </w:p>
        </w:tc>
        <w:tc>
          <w:tcPr>
            <w:tcW w:w="7841"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jc w:val="both"/>
              <w:rPr>
                <w:color w:val="000000"/>
              </w:rPr>
            </w:pPr>
            <w:r>
              <w:rPr>
                <w:rFonts w:ascii="Times New Roman" w:hAnsi="Times New Roman"/>
                <w:color w:val="000000"/>
                <w:sz w:val="24"/>
                <w:szCs w:val="24"/>
              </w:rPr>
              <w:t xml:space="preserve">Про погодження влаштування навісу над входом до нежитлової будівлі на вул. Малки, 2 </w:t>
            </w:r>
          </w:p>
        </w:tc>
        <w:tc>
          <w:tcPr>
            <w:tcW w:w="1816"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Чистяков О.</w:t>
            </w:r>
          </w:p>
        </w:tc>
      </w:tr>
      <w:tr>
        <w:trPr>
          <w:trHeight w:val="683" w:hRule="atLeast"/>
        </w:trPr>
        <w:tc>
          <w:tcPr>
            <w:tcW w:w="600" w:type="dxa"/>
            <w:tcBorders>
              <w:left w:val="single" w:sz="4" w:space="0" w:color="000000"/>
              <w:bottom w:val="single" w:sz="4" w:space="0" w:color="000000"/>
              <w:right w:val="single" w:sz="4" w:space="0" w:color="000000"/>
            </w:tcBorders>
          </w:tcPr>
          <w:p>
            <w:pPr>
              <w:pStyle w:val="Style17"/>
              <w:widowControl w:val="false"/>
              <w:numPr>
                <w:ilvl w:val="0"/>
                <w:numId w:val="1"/>
              </w:numPr>
              <w:spacing w:lineRule="auto" w:line="240" w:before="0" w:after="0"/>
              <w:ind w:left="0" w:right="0" w:hanging="0"/>
              <w:rPr>
                <w:rFonts w:ascii="Times New Roman" w:hAnsi="Times New Roman"/>
                <w:sz w:val="24"/>
                <w:szCs w:val="24"/>
              </w:rPr>
            </w:pPr>
            <w:r>
              <w:rPr>
                <w:rFonts w:ascii="Times New Roman" w:hAnsi="Times New Roman"/>
                <w:sz w:val="24"/>
                <w:szCs w:val="24"/>
              </w:rPr>
            </w:r>
          </w:p>
        </w:tc>
        <w:tc>
          <w:tcPr>
            <w:tcW w:w="7841"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jc w:val="both"/>
              <w:rPr>
                <w:color w:val="000000"/>
                <w:highlight w:val="none"/>
                <w:shd w:fill="auto" w:val="clear"/>
              </w:rPr>
            </w:pPr>
            <w:r>
              <w:rPr>
                <w:rFonts w:ascii="Times New Roman" w:hAnsi="Times New Roman"/>
                <w:color w:val="000000"/>
                <w:sz w:val="24"/>
                <w:szCs w:val="24"/>
                <w:shd w:fill="auto" w:val="clear"/>
              </w:rPr>
              <w:t xml:space="preserve">Про виключення квартири № 2 на вул. Центральній, 30 з житлового фонду міста </w:t>
            </w:r>
          </w:p>
        </w:tc>
        <w:tc>
          <w:tcPr>
            <w:tcW w:w="1816"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Чистяков О.</w:t>
            </w:r>
          </w:p>
        </w:tc>
      </w:tr>
      <w:tr>
        <w:trPr>
          <w:trHeight w:val="683" w:hRule="atLeast"/>
        </w:trPr>
        <w:tc>
          <w:tcPr>
            <w:tcW w:w="600" w:type="dxa"/>
            <w:tcBorders>
              <w:left w:val="single" w:sz="4" w:space="0" w:color="000000"/>
              <w:bottom w:val="single" w:sz="4" w:space="0" w:color="000000"/>
              <w:right w:val="single" w:sz="4" w:space="0" w:color="000000"/>
            </w:tcBorders>
          </w:tcPr>
          <w:p>
            <w:pPr>
              <w:pStyle w:val="Style17"/>
              <w:widowControl w:val="false"/>
              <w:numPr>
                <w:ilvl w:val="0"/>
                <w:numId w:val="1"/>
              </w:numPr>
              <w:spacing w:lineRule="auto" w:line="240" w:before="0" w:after="0"/>
              <w:ind w:left="0" w:right="0" w:hanging="0"/>
              <w:rPr>
                <w:rFonts w:ascii="Times New Roman" w:hAnsi="Times New Roman"/>
                <w:sz w:val="24"/>
                <w:szCs w:val="24"/>
              </w:rPr>
            </w:pPr>
            <w:r>
              <w:rPr>
                <w:rFonts w:ascii="Times New Roman" w:hAnsi="Times New Roman"/>
                <w:sz w:val="24"/>
                <w:szCs w:val="24"/>
              </w:rPr>
            </w:r>
          </w:p>
        </w:tc>
        <w:tc>
          <w:tcPr>
            <w:tcW w:w="7841"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jc w:val="both"/>
              <w:rPr>
                <w:highlight w:val="none"/>
                <w:shd w:fill="auto" w:val="clear"/>
              </w:rPr>
            </w:pPr>
            <w:r>
              <w:rPr>
                <w:rFonts w:ascii="Times New Roman" w:hAnsi="Times New Roman"/>
                <w:sz w:val="24"/>
                <w:szCs w:val="24"/>
                <w:shd w:fill="auto" w:val="clear"/>
              </w:rPr>
              <w:t xml:space="preserve">Про погодження встановлення тимчасової споруди металевого контейнера в районі будинку № 34 на вул. Мозолевського Блуденку О.В </w:t>
            </w:r>
          </w:p>
        </w:tc>
        <w:tc>
          <w:tcPr>
            <w:tcW w:w="1816"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Чистяков О.</w:t>
            </w:r>
          </w:p>
        </w:tc>
      </w:tr>
      <w:tr>
        <w:trPr>
          <w:trHeight w:val="527" w:hRule="atLeast"/>
        </w:trPr>
        <w:tc>
          <w:tcPr>
            <w:tcW w:w="600" w:type="dxa"/>
            <w:tcBorders>
              <w:left w:val="single" w:sz="4" w:space="0" w:color="000000"/>
              <w:bottom w:val="single" w:sz="4" w:space="0" w:color="000000"/>
              <w:right w:val="single" w:sz="4" w:space="0" w:color="000000"/>
            </w:tcBorders>
          </w:tcPr>
          <w:p>
            <w:pPr>
              <w:pStyle w:val="Style17"/>
              <w:widowControl w:val="false"/>
              <w:numPr>
                <w:ilvl w:val="0"/>
                <w:numId w:val="1"/>
              </w:numPr>
              <w:spacing w:lineRule="auto" w:line="240" w:before="0" w:after="0"/>
              <w:ind w:left="0" w:right="0" w:hanging="0"/>
              <w:rPr>
                <w:rFonts w:ascii="Times New Roman" w:hAnsi="Times New Roman"/>
                <w:sz w:val="24"/>
                <w:szCs w:val="24"/>
              </w:rPr>
            </w:pPr>
            <w:r>
              <w:rPr>
                <w:rFonts w:ascii="Times New Roman" w:hAnsi="Times New Roman"/>
                <w:sz w:val="24"/>
                <w:szCs w:val="24"/>
              </w:rPr>
            </w:r>
          </w:p>
        </w:tc>
        <w:tc>
          <w:tcPr>
            <w:tcW w:w="7841"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rPr>
                <w:rFonts w:ascii="Times New Roman" w:hAnsi="Times New Roman" w:cs="Times New Roman"/>
                <w:sz w:val="24"/>
                <w:szCs w:val="24"/>
                <w:lang w:val="uk-UA"/>
              </w:rPr>
            </w:pPr>
            <w:r>
              <w:rPr>
                <w:rFonts w:cs="Times New Roman" w:ascii="Times New Roman" w:hAnsi="Times New Roman"/>
                <w:sz w:val="24"/>
                <w:szCs w:val="24"/>
                <w:lang w:val="uk-UA"/>
              </w:rPr>
              <w:t xml:space="preserve">Про взяття на облік громадян, які </w:t>
            </w:r>
            <w:r>
              <w:rPr>
                <w:rFonts w:eastAsia="Calibri" w:cs="Times New Roman" w:ascii="Times New Roman" w:hAnsi="Times New Roman"/>
                <w:bCs/>
                <w:color w:val="auto"/>
                <w:sz w:val="24"/>
                <w:szCs w:val="24"/>
                <w:lang w:val="uk-UA" w:eastAsia="zh-CN" w:bidi="ar-SA"/>
              </w:rPr>
              <w:t>потребують поліпшення житлових умов</w:t>
            </w:r>
          </w:p>
        </w:tc>
        <w:tc>
          <w:tcPr>
            <w:tcW w:w="1816"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Крутігь Г.</w:t>
            </w:r>
          </w:p>
        </w:tc>
      </w:tr>
      <w:tr>
        <w:trPr>
          <w:trHeight w:val="482" w:hRule="atLeast"/>
        </w:trPr>
        <w:tc>
          <w:tcPr>
            <w:tcW w:w="600" w:type="dxa"/>
            <w:tcBorders>
              <w:left w:val="single" w:sz="4" w:space="0" w:color="000000"/>
              <w:bottom w:val="single" w:sz="4" w:space="0" w:color="000000"/>
              <w:right w:val="single" w:sz="4" w:space="0" w:color="000000"/>
            </w:tcBorders>
          </w:tcPr>
          <w:p>
            <w:pPr>
              <w:pStyle w:val="Style17"/>
              <w:widowControl w:val="false"/>
              <w:numPr>
                <w:ilvl w:val="0"/>
                <w:numId w:val="1"/>
              </w:numPr>
              <w:spacing w:lineRule="auto" w:line="240" w:before="0" w:after="0"/>
              <w:ind w:left="0" w:right="0" w:hanging="0"/>
              <w:rPr>
                <w:rFonts w:ascii="Times New Roman" w:hAnsi="Times New Roman"/>
                <w:sz w:val="24"/>
                <w:szCs w:val="24"/>
              </w:rPr>
            </w:pPr>
            <w:r>
              <w:rPr>
                <w:rFonts w:ascii="Times New Roman" w:hAnsi="Times New Roman"/>
                <w:sz w:val="24"/>
                <w:szCs w:val="24"/>
              </w:rPr>
            </w:r>
          </w:p>
        </w:tc>
        <w:tc>
          <w:tcPr>
            <w:tcW w:w="7841"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rPr>
                <w:rFonts w:ascii="Times New Roman" w:hAnsi="Times New Roman"/>
                <w:sz w:val="24"/>
                <w:szCs w:val="24"/>
              </w:rPr>
            </w:pPr>
            <w:r>
              <w:rPr>
                <w:rFonts w:cs="Times New Roman" w:ascii="Times New Roman" w:hAnsi="Times New Roman"/>
                <w:sz w:val="24"/>
                <w:szCs w:val="24"/>
                <w:lang w:val="uk-UA"/>
              </w:rPr>
              <w:t xml:space="preserve">Про </w:t>
            </w:r>
            <w:r>
              <w:rPr>
                <w:rFonts w:eastAsia="Calibri" w:cs="Times New Roman" w:ascii="Times New Roman" w:hAnsi="Times New Roman"/>
                <w:color w:val="auto"/>
                <w:sz w:val="24"/>
                <w:szCs w:val="24"/>
                <w:lang w:val="uk-UA" w:eastAsia="zh-CN" w:bidi="ar-SA"/>
              </w:rPr>
              <w:t xml:space="preserve">надання ліжко-місця в </w:t>
            </w:r>
            <w:r>
              <w:rPr>
                <w:rFonts w:eastAsia="Calibri" w:ascii="Times New Roman" w:hAnsi="Times New Roman"/>
                <w:color w:val="auto"/>
                <w:sz w:val="24"/>
                <w:szCs w:val="24"/>
                <w:lang w:eastAsia="zh-CN" w:bidi="ar-SA"/>
              </w:rPr>
              <w:t xml:space="preserve">соціальному гуртожитку </w:t>
            </w:r>
          </w:p>
        </w:tc>
        <w:tc>
          <w:tcPr>
            <w:tcW w:w="1816"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Крутігь Г.</w:t>
            </w:r>
          </w:p>
        </w:tc>
      </w:tr>
      <w:tr>
        <w:trPr>
          <w:trHeight w:val="683" w:hRule="atLeast"/>
        </w:trPr>
        <w:tc>
          <w:tcPr>
            <w:tcW w:w="600" w:type="dxa"/>
            <w:tcBorders>
              <w:left w:val="single" w:sz="4" w:space="0" w:color="000000"/>
              <w:bottom w:val="single" w:sz="4" w:space="0" w:color="000000"/>
              <w:right w:val="single" w:sz="4" w:space="0" w:color="000000"/>
            </w:tcBorders>
          </w:tcPr>
          <w:p>
            <w:pPr>
              <w:pStyle w:val="Style17"/>
              <w:widowControl w:val="false"/>
              <w:numPr>
                <w:ilvl w:val="0"/>
                <w:numId w:val="1"/>
              </w:numPr>
              <w:spacing w:lineRule="auto" w:line="240" w:before="0" w:after="0"/>
              <w:ind w:left="0" w:right="0" w:hanging="0"/>
              <w:rPr>
                <w:rFonts w:ascii="Times New Roman" w:hAnsi="Times New Roman"/>
                <w:sz w:val="24"/>
                <w:szCs w:val="24"/>
              </w:rPr>
            </w:pPr>
            <w:r>
              <w:rPr>
                <w:rFonts w:ascii="Times New Roman" w:hAnsi="Times New Roman"/>
                <w:sz w:val="24"/>
                <w:szCs w:val="24"/>
              </w:rPr>
            </w:r>
          </w:p>
        </w:tc>
        <w:tc>
          <w:tcPr>
            <w:tcW w:w="7841"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rPr>
                <w:rFonts w:ascii="Times New Roman" w:hAnsi="Times New Roman"/>
                <w:sz w:val="24"/>
                <w:szCs w:val="24"/>
              </w:rPr>
            </w:pPr>
            <w:r>
              <w:rPr>
                <w:rFonts w:cs="Times New Roman" w:ascii="Times New Roman" w:hAnsi="Times New Roman"/>
                <w:sz w:val="24"/>
                <w:szCs w:val="24"/>
                <w:lang w:val="uk-UA"/>
              </w:rPr>
              <w:t xml:space="preserve">Про </w:t>
            </w:r>
            <w:r>
              <w:rPr>
                <w:rFonts w:eastAsia="Calibri" w:cs="Times New Roman" w:ascii="Times New Roman" w:hAnsi="Times New Roman"/>
                <w:color w:val="auto"/>
                <w:sz w:val="24"/>
                <w:szCs w:val="24"/>
                <w:lang w:val="uk-UA" w:eastAsia="zh-CN" w:bidi="ar-SA"/>
              </w:rPr>
              <w:t xml:space="preserve">надання ліжко-місця в </w:t>
            </w:r>
            <w:r>
              <w:rPr>
                <w:rFonts w:eastAsia="Calibri" w:ascii="Times New Roman" w:hAnsi="Times New Roman"/>
                <w:color w:val="auto"/>
                <w:sz w:val="24"/>
                <w:szCs w:val="24"/>
                <w:lang w:eastAsia="zh-CN" w:bidi="ar-SA"/>
              </w:rPr>
              <w:t xml:space="preserve">соціальному гуртожитку </w:t>
            </w:r>
          </w:p>
        </w:tc>
        <w:tc>
          <w:tcPr>
            <w:tcW w:w="1816"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Крутігь Г.</w:t>
            </w:r>
          </w:p>
        </w:tc>
      </w:tr>
      <w:tr>
        <w:trPr>
          <w:trHeight w:val="555" w:hRule="atLeast"/>
        </w:trPr>
        <w:tc>
          <w:tcPr>
            <w:tcW w:w="600" w:type="dxa"/>
            <w:tcBorders>
              <w:left w:val="single" w:sz="4" w:space="0" w:color="000000"/>
              <w:bottom w:val="single" w:sz="4" w:space="0" w:color="000000"/>
              <w:right w:val="single" w:sz="4" w:space="0" w:color="000000"/>
            </w:tcBorders>
          </w:tcPr>
          <w:p>
            <w:pPr>
              <w:pStyle w:val="Style17"/>
              <w:widowControl w:val="false"/>
              <w:numPr>
                <w:ilvl w:val="0"/>
                <w:numId w:val="1"/>
              </w:numPr>
              <w:spacing w:lineRule="auto" w:line="240" w:before="0" w:after="0"/>
              <w:ind w:left="0" w:right="0" w:hanging="0"/>
              <w:rPr>
                <w:rFonts w:ascii="Times New Roman" w:hAnsi="Times New Roman"/>
                <w:sz w:val="24"/>
                <w:szCs w:val="24"/>
              </w:rPr>
            </w:pPr>
            <w:r>
              <w:rPr>
                <w:rFonts w:ascii="Times New Roman" w:hAnsi="Times New Roman"/>
                <w:sz w:val="24"/>
                <w:szCs w:val="24"/>
              </w:rPr>
            </w:r>
          </w:p>
        </w:tc>
        <w:tc>
          <w:tcPr>
            <w:tcW w:w="7841" w:type="dxa"/>
            <w:tcBorders>
              <w:left w:val="single" w:sz="4" w:space="0" w:color="000000"/>
              <w:bottom w:val="single" w:sz="4" w:space="0" w:color="000000"/>
              <w:right w:val="single" w:sz="4" w:space="0" w:color="000000"/>
            </w:tcBorders>
          </w:tcPr>
          <w:p>
            <w:pPr>
              <w:pStyle w:val="Normal"/>
              <w:keepNext w:val="true"/>
              <w:widowControl w:val="false"/>
              <w:numPr>
                <w:ilvl w:val="0"/>
                <w:numId w:val="0"/>
              </w:numPr>
              <w:suppressAutoHyphens w:val="true"/>
              <w:overflowPunct w:val="false"/>
              <w:bidi w:val="0"/>
              <w:spacing w:lineRule="auto" w:line="240" w:before="0" w:after="0"/>
              <w:ind w:left="0" w:right="0" w:hanging="0"/>
              <w:rPr>
                <w:highlight w:val="none"/>
                <w:shd w:fill="auto" w:val="clear"/>
              </w:rPr>
            </w:pPr>
            <w:r>
              <w:rPr>
                <w:rFonts w:cs="Times New Roman" w:ascii="Times New Roman" w:hAnsi="Times New Roman"/>
                <w:bCs/>
                <w:sz w:val="24"/>
                <w:szCs w:val="24"/>
                <w:shd w:fill="auto" w:val="clear"/>
                <w:lang w:val="uk-UA"/>
              </w:rPr>
              <w:t xml:space="preserve">Про зняття громадян з </w:t>
            </w:r>
            <w:r>
              <w:rPr>
                <w:rFonts w:eastAsia="Calibri" w:cs="Times New Roman" w:ascii="Times New Roman" w:hAnsi="Times New Roman"/>
                <w:bCs/>
                <w:color w:val="000000"/>
                <w:sz w:val="24"/>
                <w:szCs w:val="24"/>
                <w:shd w:fill="auto" w:val="clear"/>
                <w:lang w:val="uk-UA" w:eastAsia="zh-CN" w:bidi="ar-SA"/>
              </w:rPr>
              <w:t>квартирної черги</w:t>
            </w:r>
          </w:p>
        </w:tc>
        <w:tc>
          <w:tcPr>
            <w:tcW w:w="1816"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Крутігь Г.</w:t>
            </w:r>
          </w:p>
        </w:tc>
      </w:tr>
      <w:tr>
        <w:trPr>
          <w:trHeight w:val="555" w:hRule="atLeast"/>
        </w:trPr>
        <w:tc>
          <w:tcPr>
            <w:tcW w:w="600" w:type="dxa"/>
            <w:tcBorders>
              <w:left w:val="single" w:sz="4" w:space="0" w:color="000000"/>
              <w:bottom w:val="single" w:sz="4" w:space="0" w:color="000000"/>
              <w:right w:val="single" w:sz="4" w:space="0" w:color="000000"/>
            </w:tcBorders>
          </w:tcPr>
          <w:p>
            <w:pPr>
              <w:pStyle w:val="Style17"/>
              <w:widowControl w:val="false"/>
              <w:numPr>
                <w:ilvl w:val="0"/>
                <w:numId w:val="1"/>
              </w:numPr>
              <w:spacing w:lineRule="auto" w:line="240" w:before="0" w:after="0"/>
              <w:ind w:left="0" w:right="0" w:hanging="0"/>
              <w:rPr>
                <w:rFonts w:ascii="Times New Roman" w:hAnsi="Times New Roman"/>
                <w:sz w:val="24"/>
                <w:szCs w:val="24"/>
              </w:rPr>
            </w:pPr>
            <w:r>
              <w:rPr>
                <w:rFonts w:ascii="Times New Roman" w:hAnsi="Times New Roman"/>
                <w:sz w:val="24"/>
                <w:szCs w:val="24"/>
              </w:rPr>
            </w:r>
          </w:p>
        </w:tc>
        <w:tc>
          <w:tcPr>
            <w:tcW w:w="7841"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false"/>
              <w:bidi w:val="0"/>
              <w:spacing w:lineRule="auto" w:line="240" w:before="0" w:after="0"/>
              <w:ind w:left="0" w:right="0" w:hanging="0"/>
              <w:rPr>
                <w:highlight w:val="none"/>
                <w:shd w:fill="auto" w:val="clear"/>
              </w:rPr>
            </w:pPr>
            <w:r>
              <w:rPr>
                <w:rFonts w:ascii="Times New Roman" w:hAnsi="Times New Roman"/>
                <w:sz w:val="24"/>
                <w:szCs w:val="24"/>
                <w:shd w:fill="auto" w:val="clear"/>
              </w:rPr>
              <w:t xml:space="preserve">Про переукладання договорів найму житлового приміщення </w:t>
            </w:r>
          </w:p>
        </w:tc>
        <w:tc>
          <w:tcPr>
            <w:tcW w:w="1816"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Крутінь</w:t>
            </w:r>
          </w:p>
        </w:tc>
      </w:tr>
      <w:tr>
        <w:trPr>
          <w:trHeight w:val="683" w:hRule="atLeast"/>
        </w:trPr>
        <w:tc>
          <w:tcPr>
            <w:tcW w:w="600" w:type="dxa"/>
            <w:tcBorders>
              <w:left w:val="single" w:sz="4" w:space="0" w:color="000000"/>
              <w:bottom w:val="single" w:sz="4" w:space="0" w:color="000000"/>
              <w:right w:val="single" w:sz="4" w:space="0" w:color="000000"/>
            </w:tcBorders>
          </w:tcPr>
          <w:p>
            <w:pPr>
              <w:pStyle w:val="Style17"/>
              <w:widowControl w:val="false"/>
              <w:numPr>
                <w:ilvl w:val="0"/>
                <w:numId w:val="1"/>
              </w:numPr>
              <w:spacing w:lineRule="auto" w:line="240" w:before="0" w:after="0"/>
              <w:ind w:left="0" w:right="0" w:hanging="0"/>
              <w:rPr>
                <w:rFonts w:ascii="Times New Roman" w:hAnsi="Times New Roman"/>
                <w:sz w:val="24"/>
                <w:szCs w:val="24"/>
              </w:rPr>
            </w:pPr>
            <w:r>
              <w:rPr>
                <w:rFonts w:ascii="Times New Roman" w:hAnsi="Times New Roman"/>
                <w:sz w:val="24"/>
                <w:szCs w:val="24"/>
              </w:rPr>
            </w:r>
          </w:p>
        </w:tc>
        <w:tc>
          <w:tcPr>
            <w:tcW w:w="7841"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jc w:val="both"/>
              <w:rPr>
                <w:rFonts w:ascii="Times New Roman" w:hAnsi="Times New Roman"/>
                <w:sz w:val="24"/>
                <w:szCs w:val="24"/>
              </w:rPr>
            </w:pPr>
            <w:r>
              <w:rPr>
                <w:rFonts w:ascii="Times New Roman" w:hAnsi="Times New Roman"/>
                <w:sz w:val="24"/>
                <w:szCs w:val="24"/>
              </w:rPr>
              <w:t xml:space="preserve">Про внесення змін до рішення виконавчого комітету від 22.12.2022 року №397/06-53-22 «Про створення постійно діючої комісії з передачі та списання матеріальних цінностей на «Пунктах незламності» </w:t>
            </w:r>
          </w:p>
        </w:tc>
        <w:tc>
          <w:tcPr>
            <w:tcW w:w="1816"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Агапова В</w:t>
            </w:r>
          </w:p>
        </w:tc>
      </w:tr>
      <w:tr>
        <w:trPr>
          <w:trHeight w:val="683" w:hRule="atLeast"/>
        </w:trPr>
        <w:tc>
          <w:tcPr>
            <w:tcW w:w="600" w:type="dxa"/>
            <w:tcBorders>
              <w:left w:val="single" w:sz="4" w:space="0" w:color="000000"/>
              <w:bottom w:val="single" w:sz="4" w:space="0" w:color="000000"/>
              <w:right w:val="single" w:sz="4" w:space="0" w:color="000000"/>
            </w:tcBorders>
          </w:tcPr>
          <w:p>
            <w:pPr>
              <w:pStyle w:val="Style17"/>
              <w:widowControl w:val="false"/>
              <w:numPr>
                <w:ilvl w:val="0"/>
                <w:numId w:val="1"/>
              </w:numPr>
              <w:spacing w:lineRule="auto" w:line="240" w:before="0" w:after="0"/>
              <w:ind w:left="0" w:right="0" w:hanging="0"/>
              <w:rPr>
                <w:rFonts w:ascii="Times New Roman" w:hAnsi="Times New Roman"/>
                <w:sz w:val="24"/>
                <w:szCs w:val="24"/>
              </w:rPr>
            </w:pPr>
            <w:r>
              <w:rPr>
                <w:rFonts w:ascii="Times New Roman" w:hAnsi="Times New Roman"/>
                <w:sz w:val="24"/>
                <w:szCs w:val="24"/>
              </w:rPr>
            </w:r>
          </w:p>
        </w:tc>
        <w:tc>
          <w:tcPr>
            <w:tcW w:w="7841"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jc w:val="both"/>
              <w:rPr>
                <w:rFonts w:ascii="Times New Roman" w:hAnsi="Times New Roman"/>
                <w:sz w:val="24"/>
                <w:szCs w:val="24"/>
              </w:rPr>
            </w:pPr>
            <w:r>
              <w:rPr>
                <w:rFonts w:ascii="Times New Roman" w:hAnsi="Times New Roman"/>
                <w:sz w:val="24"/>
                <w:szCs w:val="24"/>
              </w:rPr>
              <w:t xml:space="preserve">Про план засідань виконавчого комітету Покровської міської ради на ІІ півріччя 2025 </w:t>
            </w:r>
          </w:p>
        </w:tc>
        <w:tc>
          <w:tcPr>
            <w:tcW w:w="1816"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Агапова В.</w:t>
            </w:r>
          </w:p>
        </w:tc>
      </w:tr>
      <w:tr>
        <w:trPr>
          <w:trHeight w:val="683" w:hRule="atLeast"/>
        </w:trPr>
        <w:tc>
          <w:tcPr>
            <w:tcW w:w="600" w:type="dxa"/>
            <w:tcBorders>
              <w:left w:val="single" w:sz="4" w:space="0" w:color="000000"/>
              <w:bottom w:val="single" w:sz="4" w:space="0" w:color="000000"/>
              <w:right w:val="single" w:sz="4" w:space="0" w:color="000000"/>
            </w:tcBorders>
          </w:tcPr>
          <w:p>
            <w:pPr>
              <w:pStyle w:val="Style17"/>
              <w:widowControl w:val="false"/>
              <w:numPr>
                <w:ilvl w:val="0"/>
                <w:numId w:val="1"/>
              </w:numPr>
              <w:spacing w:lineRule="auto" w:line="240" w:before="0" w:after="0"/>
              <w:ind w:left="0" w:right="0" w:hanging="0"/>
              <w:rPr>
                <w:rFonts w:ascii="Times New Roman" w:hAnsi="Times New Roman"/>
                <w:sz w:val="24"/>
                <w:szCs w:val="24"/>
              </w:rPr>
            </w:pPr>
            <w:r>
              <w:rPr>
                <w:rFonts w:ascii="Times New Roman" w:hAnsi="Times New Roman"/>
                <w:sz w:val="24"/>
                <w:szCs w:val="24"/>
              </w:rPr>
            </w:r>
          </w:p>
        </w:tc>
        <w:tc>
          <w:tcPr>
            <w:tcW w:w="7841"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jc w:val="both"/>
              <w:rPr>
                <w:rFonts w:ascii="Times New Roman" w:hAnsi="Times New Roman"/>
                <w:sz w:val="24"/>
                <w:szCs w:val="24"/>
                <w:highlight w:val="none"/>
                <w:shd w:fill="auto" w:val="clear"/>
              </w:rPr>
            </w:pPr>
            <w:r>
              <w:rPr>
                <w:rFonts w:ascii="Times New Roman" w:hAnsi="Times New Roman"/>
                <w:sz w:val="24"/>
                <w:szCs w:val="24"/>
                <w:shd w:fill="auto" w:val="clear"/>
              </w:rPr>
              <w:t xml:space="preserve">Про надання матеріальної грошової допомоги </w:t>
            </w:r>
          </w:p>
        </w:tc>
        <w:tc>
          <w:tcPr>
            <w:tcW w:w="1816"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rPr>
                <w:rFonts w:ascii="Times New Roman" w:hAnsi="Times New Roman"/>
                <w:sz w:val="24"/>
                <w:szCs w:val="24"/>
              </w:rPr>
            </w:pPr>
            <w:r>
              <w:rPr/>
              <w:t>Відяєва Г.</w:t>
            </w:r>
          </w:p>
        </w:tc>
      </w:tr>
      <w:tr>
        <w:trPr>
          <w:trHeight w:val="293" w:hRule="atLeast"/>
        </w:trPr>
        <w:tc>
          <w:tcPr>
            <w:tcW w:w="10257" w:type="dxa"/>
            <w:gridSpan w:val="3"/>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jc w:val="center"/>
              <w:rPr>
                <w:rFonts w:ascii="Times New Roman" w:hAnsi="Times New Roman"/>
                <w:b/>
                <w:b/>
                <w:bCs/>
                <w:sz w:val="12"/>
                <w:szCs w:val="12"/>
              </w:rPr>
            </w:pPr>
            <w:r>
              <w:rPr>
                <w:rFonts w:ascii="Times New Roman" w:hAnsi="Times New Roman"/>
                <w:b/>
                <w:bCs/>
                <w:sz w:val="12"/>
                <w:szCs w:val="12"/>
              </w:rPr>
            </w:r>
          </w:p>
          <w:p>
            <w:pPr>
              <w:pStyle w:val="Style17"/>
              <w:widowControl w:val="false"/>
              <w:spacing w:lineRule="auto" w:line="240" w:before="0" w:after="0"/>
              <w:ind w:left="0" w:right="0" w:hanging="0"/>
              <w:jc w:val="center"/>
              <w:rPr>
                <w:rFonts w:ascii="Times New Roman" w:hAnsi="Times New Roman"/>
                <w:b/>
                <w:b/>
                <w:bCs/>
                <w:sz w:val="24"/>
                <w:szCs w:val="24"/>
              </w:rPr>
            </w:pPr>
            <w:r>
              <w:rPr>
                <w:rFonts w:ascii="Times New Roman" w:hAnsi="Times New Roman"/>
                <w:b/>
                <w:bCs/>
                <w:sz w:val="24"/>
                <w:szCs w:val="24"/>
              </w:rPr>
              <w:t>2.Блок питань з обмеженим доступом</w:t>
            </w:r>
          </w:p>
          <w:p>
            <w:pPr>
              <w:pStyle w:val="Style17"/>
              <w:widowControl w:val="false"/>
              <w:spacing w:lineRule="auto" w:line="240" w:before="0" w:after="0"/>
              <w:ind w:left="0" w:right="0" w:hanging="0"/>
              <w:jc w:val="center"/>
              <w:rPr>
                <w:rFonts w:ascii="Times New Roman" w:hAnsi="Times New Roman"/>
                <w:b/>
                <w:b/>
                <w:bCs/>
                <w:sz w:val="12"/>
                <w:szCs w:val="12"/>
              </w:rPr>
            </w:pPr>
            <w:r>
              <w:rPr>
                <w:rFonts w:ascii="Times New Roman" w:hAnsi="Times New Roman"/>
                <w:b/>
                <w:bCs/>
                <w:sz w:val="12"/>
                <w:szCs w:val="12"/>
              </w:rPr>
            </w:r>
          </w:p>
        </w:tc>
      </w:tr>
      <w:tr>
        <w:trPr>
          <w:trHeight w:val="683" w:hRule="atLeast"/>
        </w:trPr>
        <w:tc>
          <w:tcPr>
            <w:tcW w:w="600"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27</w:t>
            </w:r>
          </w:p>
        </w:tc>
        <w:tc>
          <w:tcPr>
            <w:tcW w:w="7841"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jc w:val="both"/>
              <w:rPr/>
            </w:pPr>
            <w:r>
              <w:rPr>
                <w:rStyle w:val="11"/>
                <w:rFonts w:eastAsia="Times New Roman" w:cs="Times New Roman" w:ascii="Times New Roman" w:hAnsi="Times New Roman"/>
                <w:sz w:val="24"/>
                <w:szCs w:val="24"/>
                <w:lang w:val="uk-UA" w:eastAsia="ru-RU" w:bidi="ar-SA"/>
              </w:rPr>
              <w:t xml:space="preserve">Про надання статусу дитини, </w:t>
            </w:r>
            <w:r>
              <w:rPr>
                <w:rFonts w:eastAsia="Times New Roman" w:cs="Times New Roman" w:ascii="Times New Roman" w:hAnsi="Times New Roman"/>
                <w:sz w:val="24"/>
                <w:szCs w:val="24"/>
                <w:lang w:val="uk-UA" w:eastAsia="ru-RU" w:bidi="ar-SA"/>
              </w:rPr>
              <w:t xml:space="preserve">яка постраждала внаслідок воєнних дій та збройних конфліктів, неповнолітній </w:t>
            </w:r>
            <w:r>
              <w:rPr>
                <w:rFonts w:eastAsia="Times New Roman" w:cs="Times New Roman" w:ascii="Times New Roman" w:hAnsi="Times New Roman"/>
                <w:sz w:val="24"/>
                <w:szCs w:val="24"/>
                <w:lang w:val="uk-UA" w:eastAsia="ru-RU" w:bidi="ar-SA"/>
              </w:rPr>
              <w:t>ХХХ ХХ ХХ</w:t>
            </w:r>
            <w:r>
              <w:rPr>
                <w:rFonts w:eastAsia="Times New Roman" w:cs="Times New Roman" w:ascii="Times New Roman" w:hAnsi="Times New Roman"/>
                <w:sz w:val="24"/>
                <w:szCs w:val="24"/>
                <w:lang w:val="uk-UA" w:eastAsia="ru-RU" w:bidi="ar-SA"/>
              </w:rPr>
              <w:t xml:space="preserve">, </w:t>
            </w:r>
            <w:r>
              <w:rPr>
                <w:rFonts w:eastAsia="Times New Roman" w:cs="Times New Roman" w:ascii="Times New Roman" w:hAnsi="Times New Roman"/>
                <w:sz w:val="24"/>
                <w:szCs w:val="24"/>
                <w:lang w:val="uk-UA" w:eastAsia="ru-RU" w:bidi="ar-SA"/>
              </w:rPr>
              <w:t>хх.хх.хххх</w:t>
            </w:r>
            <w:r>
              <w:rPr>
                <w:rFonts w:eastAsia="Times New Roman" w:cs="Times New Roman" w:ascii="Times New Roman" w:hAnsi="Times New Roman"/>
                <w:sz w:val="24"/>
                <w:szCs w:val="24"/>
                <w:lang w:val="uk-UA" w:eastAsia="ru-RU" w:bidi="ar-SA"/>
              </w:rPr>
              <w:t xml:space="preserve"> </w:t>
            </w:r>
            <w:r>
              <w:rPr>
                <w:rStyle w:val="12"/>
                <w:rFonts w:eastAsia="Times New Roman" w:cs="Times New Roman" w:ascii="Times New Roman" w:hAnsi="Times New Roman"/>
                <w:color w:val="000000"/>
                <w:sz w:val="24"/>
                <w:szCs w:val="24"/>
                <w:lang w:val="uk-UA" w:eastAsia="ru-RU" w:bidi="ar-SA"/>
              </w:rPr>
              <w:t>року народження</w:t>
            </w:r>
            <w:r>
              <w:rPr>
                <w:rFonts w:eastAsia="Times New Roman" w:cs="Times New Roman" w:ascii="Times New Roman" w:hAnsi="Times New Roman"/>
                <w:sz w:val="24"/>
                <w:szCs w:val="24"/>
                <w:lang w:val="uk-UA" w:eastAsia="ru-RU" w:bidi="ar-SA"/>
              </w:rPr>
              <w:t>.</w:t>
            </w:r>
          </w:p>
        </w:tc>
        <w:tc>
          <w:tcPr>
            <w:tcW w:w="1816"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 xml:space="preserve">Відяєва Г. </w:t>
            </w:r>
          </w:p>
        </w:tc>
      </w:tr>
      <w:tr>
        <w:trPr>
          <w:trHeight w:val="683" w:hRule="atLeast"/>
        </w:trPr>
        <w:tc>
          <w:tcPr>
            <w:tcW w:w="600" w:type="dxa"/>
            <w:tcBorders>
              <w:top w:val="single" w:sz="4" w:space="0" w:color="000000"/>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28</w:t>
            </w:r>
          </w:p>
        </w:tc>
        <w:tc>
          <w:tcPr>
            <w:tcW w:w="7841" w:type="dxa"/>
            <w:tcBorders>
              <w:top w:val="single" w:sz="4" w:space="0" w:color="000000"/>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jc w:val="both"/>
              <w:rPr>
                <w:rFonts w:ascii="Times New Roman" w:hAnsi="Times New Roman"/>
                <w:sz w:val="24"/>
                <w:szCs w:val="24"/>
              </w:rPr>
            </w:pPr>
            <w:r>
              <w:rPr>
                <w:rFonts w:ascii="Times New Roman" w:hAnsi="Times New Roman"/>
                <w:sz w:val="24"/>
                <w:szCs w:val="24"/>
              </w:rPr>
              <w:t xml:space="preserve">Про надання статусу дитини, яка постраждала внаслідок воєнних дій та збройних конфліктів, малолітньому </w:t>
            </w:r>
            <w:r>
              <w:rPr>
                <w:rFonts w:eastAsia="Times New Roman" w:cs="Times New Roman" w:ascii="Times New Roman" w:hAnsi="Times New Roman"/>
                <w:sz w:val="24"/>
                <w:szCs w:val="24"/>
                <w:lang w:val="uk-UA" w:eastAsia="ru-RU" w:bidi="ar-SA"/>
              </w:rPr>
              <w:t>ХХХ ХХ ХХ</w:t>
            </w:r>
            <w:r>
              <w:rPr>
                <w:rFonts w:eastAsia="Times New Roman" w:cs="Times New Roman" w:ascii="Times New Roman" w:hAnsi="Times New Roman"/>
                <w:sz w:val="24"/>
                <w:szCs w:val="24"/>
                <w:lang w:val="uk-UA" w:eastAsia="ru-RU" w:bidi="ar-SA"/>
              </w:rPr>
              <w:t xml:space="preserve">, </w:t>
            </w:r>
            <w:r>
              <w:rPr>
                <w:rFonts w:eastAsia="Times New Roman" w:cs="Times New Roman" w:ascii="Times New Roman" w:hAnsi="Times New Roman"/>
                <w:sz w:val="24"/>
                <w:szCs w:val="24"/>
                <w:lang w:val="uk-UA" w:eastAsia="ru-RU" w:bidi="ar-SA"/>
              </w:rPr>
              <w:t>хх.хх.хххх</w:t>
            </w:r>
            <w:r>
              <w:rPr>
                <w:rFonts w:ascii="Times New Roman" w:hAnsi="Times New Roman"/>
                <w:sz w:val="24"/>
                <w:szCs w:val="24"/>
              </w:rPr>
              <w:t xml:space="preserve"> року народження.</w:t>
            </w:r>
          </w:p>
        </w:tc>
        <w:tc>
          <w:tcPr>
            <w:tcW w:w="1816" w:type="dxa"/>
            <w:tcBorders>
              <w:top w:val="single" w:sz="4" w:space="0" w:color="000000"/>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Відяєва Г.</w:t>
            </w:r>
          </w:p>
        </w:tc>
      </w:tr>
      <w:tr>
        <w:trPr>
          <w:trHeight w:val="683" w:hRule="atLeast"/>
        </w:trPr>
        <w:tc>
          <w:tcPr>
            <w:tcW w:w="600" w:type="dxa"/>
            <w:tcBorders>
              <w:top w:val="single" w:sz="4" w:space="0" w:color="000000"/>
              <w:left w:val="single" w:sz="4" w:space="0" w:color="000000"/>
              <w:bottom w:val="single" w:sz="4" w:space="0" w:color="000000"/>
              <w:right w:val="single" w:sz="4" w:space="0" w:color="000000"/>
            </w:tcBorders>
          </w:tcPr>
          <w:p>
            <w:pPr>
              <w:pStyle w:val="Style17"/>
              <w:widowControl w:val="false"/>
              <w:numPr>
                <w:ilvl w:val="0"/>
                <w:numId w:val="0"/>
              </w:numPr>
              <w:spacing w:lineRule="auto" w:line="240" w:before="0" w:after="0"/>
              <w:ind w:left="0" w:right="0" w:hanging="0"/>
              <w:rPr>
                <w:rFonts w:ascii="Times New Roman" w:hAnsi="Times New Roman"/>
                <w:sz w:val="24"/>
                <w:szCs w:val="24"/>
              </w:rPr>
            </w:pPr>
            <w:r>
              <w:rPr>
                <w:rFonts w:ascii="Times New Roman" w:hAnsi="Times New Roman"/>
                <w:sz w:val="24"/>
                <w:szCs w:val="24"/>
              </w:rPr>
              <w:t>29</w:t>
            </w:r>
          </w:p>
        </w:tc>
        <w:tc>
          <w:tcPr>
            <w:tcW w:w="7841" w:type="dxa"/>
            <w:tcBorders>
              <w:top w:val="single" w:sz="4" w:space="0" w:color="000000"/>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jc w:val="both"/>
              <w:rPr>
                <w:rFonts w:ascii="Times New Roman" w:hAnsi="Times New Roman"/>
                <w:sz w:val="24"/>
                <w:szCs w:val="24"/>
              </w:rPr>
            </w:pPr>
            <w:r>
              <w:rPr>
                <w:rFonts w:ascii="Times New Roman" w:hAnsi="Times New Roman"/>
                <w:sz w:val="24"/>
                <w:szCs w:val="24"/>
              </w:rPr>
              <w:t xml:space="preserve">Про надання неповнолітній </w:t>
            </w:r>
            <w:r>
              <w:rPr>
                <w:rFonts w:eastAsia="Times New Roman" w:cs="Times New Roman" w:ascii="Times New Roman" w:hAnsi="Times New Roman"/>
                <w:sz w:val="24"/>
                <w:szCs w:val="24"/>
                <w:lang w:val="uk-UA" w:eastAsia="ru-RU" w:bidi="ar-SA"/>
              </w:rPr>
              <w:t>ХХХ ХХ ХХ</w:t>
            </w:r>
            <w:r>
              <w:rPr>
                <w:rFonts w:eastAsia="Times New Roman" w:cs="Times New Roman" w:ascii="Times New Roman" w:hAnsi="Times New Roman"/>
                <w:sz w:val="24"/>
                <w:szCs w:val="24"/>
                <w:lang w:val="uk-UA" w:eastAsia="ru-RU" w:bidi="ar-SA"/>
              </w:rPr>
              <w:t xml:space="preserve">, </w:t>
            </w:r>
            <w:r>
              <w:rPr>
                <w:rFonts w:eastAsia="Times New Roman" w:cs="Times New Roman" w:ascii="Times New Roman" w:hAnsi="Times New Roman"/>
                <w:sz w:val="24"/>
                <w:szCs w:val="24"/>
                <w:lang w:val="uk-UA" w:eastAsia="ru-RU" w:bidi="ar-SA"/>
              </w:rPr>
              <w:t>хх.хх.хххх</w:t>
            </w:r>
            <w:r>
              <w:rPr>
                <w:rFonts w:ascii="Times New Roman" w:hAnsi="Times New Roman"/>
                <w:sz w:val="24"/>
                <w:szCs w:val="24"/>
              </w:rPr>
              <w:t xml:space="preserve"> року народження статусу дитини-сироти.</w:t>
            </w:r>
          </w:p>
        </w:tc>
        <w:tc>
          <w:tcPr>
            <w:tcW w:w="1816" w:type="dxa"/>
            <w:tcBorders>
              <w:top w:val="single" w:sz="4" w:space="0" w:color="000000"/>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 xml:space="preserve">Відяєва Г. </w:t>
            </w:r>
          </w:p>
        </w:tc>
      </w:tr>
      <w:tr>
        <w:trPr>
          <w:trHeight w:val="683" w:hRule="atLeast"/>
        </w:trPr>
        <w:tc>
          <w:tcPr>
            <w:tcW w:w="600" w:type="dxa"/>
            <w:tcBorders>
              <w:top w:val="single" w:sz="4" w:space="0" w:color="000000"/>
              <w:left w:val="single" w:sz="4" w:space="0" w:color="000000"/>
              <w:bottom w:val="single" w:sz="4" w:space="0" w:color="000000"/>
              <w:right w:val="single" w:sz="4" w:space="0" w:color="000000"/>
            </w:tcBorders>
          </w:tcPr>
          <w:p>
            <w:pPr>
              <w:pStyle w:val="Style17"/>
              <w:widowControl w:val="false"/>
              <w:numPr>
                <w:ilvl w:val="0"/>
                <w:numId w:val="0"/>
              </w:numPr>
              <w:spacing w:lineRule="auto" w:line="240" w:before="0" w:after="0"/>
              <w:ind w:left="0" w:right="0" w:hanging="0"/>
              <w:rPr>
                <w:rFonts w:ascii="Times New Roman" w:hAnsi="Times New Roman"/>
                <w:sz w:val="24"/>
                <w:szCs w:val="24"/>
              </w:rPr>
            </w:pPr>
            <w:r>
              <w:rPr>
                <w:rFonts w:ascii="Times New Roman" w:hAnsi="Times New Roman"/>
                <w:sz w:val="24"/>
                <w:szCs w:val="24"/>
              </w:rPr>
              <w:t>30</w:t>
            </w:r>
          </w:p>
        </w:tc>
        <w:tc>
          <w:tcPr>
            <w:tcW w:w="7841" w:type="dxa"/>
            <w:tcBorders>
              <w:top w:val="single" w:sz="4" w:space="0" w:color="000000"/>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jc w:val="both"/>
              <w:rPr>
                <w:rFonts w:ascii="Times New Roman" w:hAnsi="Times New Roman"/>
                <w:sz w:val="24"/>
                <w:szCs w:val="24"/>
              </w:rPr>
            </w:pPr>
            <w:r>
              <w:rPr>
                <w:rFonts w:ascii="Times New Roman" w:hAnsi="Times New Roman"/>
                <w:sz w:val="24"/>
                <w:szCs w:val="24"/>
              </w:rPr>
              <w:t xml:space="preserve">Про зміну статусу дитини, позбавленої батьківського піклування на статус дитини-сироти </w:t>
            </w:r>
          </w:p>
        </w:tc>
        <w:tc>
          <w:tcPr>
            <w:tcW w:w="1816" w:type="dxa"/>
            <w:tcBorders>
              <w:top w:val="single" w:sz="4" w:space="0" w:color="000000"/>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 xml:space="preserve">Відяєва Г. </w:t>
            </w:r>
          </w:p>
        </w:tc>
      </w:tr>
      <w:tr>
        <w:trPr>
          <w:trHeight w:val="683" w:hRule="atLeast"/>
        </w:trPr>
        <w:tc>
          <w:tcPr>
            <w:tcW w:w="600" w:type="dxa"/>
            <w:tcBorders>
              <w:top w:val="single" w:sz="4" w:space="0" w:color="000000"/>
              <w:left w:val="single" w:sz="4" w:space="0" w:color="000000"/>
              <w:bottom w:val="single" w:sz="4" w:space="0" w:color="000000"/>
              <w:right w:val="single" w:sz="4" w:space="0" w:color="000000"/>
            </w:tcBorders>
          </w:tcPr>
          <w:p>
            <w:pPr>
              <w:pStyle w:val="Style17"/>
              <w:widowControl w:val="false"/>
              <w:numPr>
                <w:ilvl w:val="0"/>
                <w:numId w:val="0"/>
              </w:numPr>
              <w:spacing w:lineRule="auto" w:line="240" w:before="0" w:after="0"/>
              <w:ind w:left="0" w:right="0" w:hanging="0"/>
              <w:rPr>
                <w:rFonts w:ascii="Times New Roman" w:hAnsi="Times New Roman"/>
                <w:sz w:val="24"/>
                <w:szCs w:val="24"/>
              </w:rPr>
            </w:pPr>
            <w:r>
              <w:rPr>
                <w:rFonts w:ascii="Times New Roman" w:hAnsi="Times New Roman"/>
                <w:sz w:val="24"/>
                <w:szCs w:val="24"/>
              </w:rPr>
              <w:t>31</w:t>
            </w:r>
          </w:p>
        </w:tc>
        <w:tc>
          <w:tcPr>
            <w:tcW w:w="7841" w:type="dxa"/>
            <w:tcBorders>
              <w:top w:val="single" w:sz="4" w:space="0" w:color="000000"/>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jc w:val="both"/>
              <w:rPr>
                <w:rFonts w:ascii="Times New Roman" w:hAnsi="Times New Roman"/>
                <w:sz w:val="24"/>
                <w:szCs w:val="24"/>
              </w:rPr>
            </w:pPr>
            <w:r>
              <w:rPr>
                <w:rFonts w:ascii="Times New Roman" w:hAnsi="Times New Roman"/>
                <w:sz w:val="24"/>
                <w:szCs w:val="24"/>
              </w:rPr>
              <w:t xml:space="preserve">Про виведення вихованки з дитячого будинку сімейного типу </w:t>
            </w:r>
          </w:p>
          <w:p>
            <w:pPr>
              <w:pStyle w:val="Style17"/>
              <w:widowControl w:val="false"/>
              <w:spacing w:lineRule="auto" w:line="240" w:before="0" w:after="0"/>
              <w:ind w:left="0" w:right="0" w:hanging="0"/>
              <w:jc w:val="both"/>
              <w:rPr>
                <w:rFonts w:ascii="Times New Roman" w:hAnsi="Times New Roman"/>
                <w:sz w:val="24"/>
                <w:szCs w:val="24"/>
              </w:rPr>
            </w:pPr>
            <w:r>
              <w:rPr/>
            </w:r>
          </w:p>
        </w:tc>
        <w:tc>
          <w:tcPr>
            <w:tcW w:w="1816" w:type="dxa"/>
            <w:tcBorders>
              <w:top w:val="single" w:sz="4" w:space="0" w:color="000000"/>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 xml:space="preserve">Відяєва Г. </w:t>
            </w:r>
          </w:p>
        </w:tc>
      </w:tr>
      <w:tr>
        <w:trPr>
          <w:trHeight w:val="683" w:hRule="atLeast"/>
        </w:trPr>
        <w:tc>
          <w:tcPr>
            <w:tcW w:w="600" w:type="dxa"/>
            <w:tcBorders>
              <w:left w:val="single" w:sz="4" w:space="0" w:color="000000"/>
              <w:bottom w:val="single" w:sz="4" w:space="0" w:color="000000"/>
              <w:right w:val="single" w:sz="4" w:space="0" w:color="000000"/>
            </w:tcBorders>
          </w:tcPr>
          <w:p>
            <w:pPr>
              <w:pStyle w:val="Style17"/>
              <w:widowControl w:val="false"/>
              <w:numPr>
                <w:ilvl w:val="0"/>
                <w:numId w:val="0"/>
              </w:numPr>
              <w:spacing w:lineRule="auto" w:line="240" w:before="0" w:after="0"/>
              <w:ind w:left="0" w:right="0" w:hanging="0"/>
              <w:rPr>
                <w:rFonts w:ascii="Times New Roman" w:hAnsi="Times New Roman"/>
                <w:sz w:val="24"/>
                <w:szCs w:val="24"/>
              </w:rPr>
            </w:pPr>
            <w:r>
              <w:rPr>
                <w:rFonts w:ascii="Times New Roman" w:hAnsi="Times New Roman"/>
                <w:sz w:val="24"/>
                <w:szCs w:val="24"/>
              </w:rPr>
              <w:t>32</w:t>
            </w:r>
          </w:p>
        </w:tc>
        <w:tc>
          <w:tcPr>
            <w:tcW w:w="7841"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jc w:val="both"/>
              <w:rPr>
                <w:rFonts w:ascii="Times New Roman" w:hAnsi="Times New Roman"/>
                <w:sz w:val="24"/>
                <w:szCs w:val="24"/>
              </w:rPr>
            </w:pPr>
            <w:r>
              <w:rPr>
                <w:rFonts w:ascii="Times New Roman" w:hAnsi="Times New Roman"/>
                <w:sz w:val="24"/>
                <w:szCs w:val="24"/>
              </w:rPr>
              <w:t xml:space="preserve">Про виведення вихованця з дитячого будинку сімейного типу </w:t>
            </w:r>
          </w:p>
          <w:p>
            <w:pPr>
              <w:pStyle w:val="Style17"/>
              <w:widowControl w:val="false"/>
              <w:spacing w:lineRule="auto" w:line="240" w:before="0" w:after="0"/>
              <w:ind w:left="0" w:right="0" w:hanging="0"/>
              <w:jc w:val="both"/>
              <w:rPr>
                <w:rFonts w:ascii="Times New Roman" w:hAnsi="Times New Roman"/>
                <w:sz w:val="24"/>
                <w:szCs w:val="24"/>
              </w:rPr>
            </w:pPr>
            <w:r>
              <w:rPr/>
            </w:r>
          </w:p>
        </w:tc>
        <w:tc>
          <w:tcPr>
            <w:tcW w:w="1816"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 xml:space="preserve">Відяєва Г. </w:t>
            </w:r>
          </w:p>
        </w:tc>
      </w:tr>
      <w:tr>
        <w:trPr>
          <w:trHeight w:val="683" w:hRule="atLeast"/>
        </w:trPr>
        <w:tc>
          <w:tcPr>
            <w:tcW w:w="600" w:type="dxa"/>
            <w:tcBorders>
              <w:left w:val="single" w:sz="4" w:space="0" w:color="000000"/>
              <w:bottom w:val="single" w:sz="4" w:space="0" w:color="000000"/>
              <w:right w:val="single" w:sz="4" w:space="0" w:color="000000"/>
            </w:tcBorders>
          </w:tcPr>
          <w:p>
            <w:pPr>
              <w:pStyle w:val="Style17"/>
              <w:widowControl w:val="false"/>
              <w:numPr>
                <w:ilvl w:val="0"/>
                <w:numId w:val="0"/>
              </w:numPr>
              <w:spacing w:lineRule="auto" w:line="240" w:before="0" w:after="0"/>
              <w:ind w:left="0" w:right="0" w:hanging="0"/>
              <w:rPr>
                <w:rFonts w:ascii="Times New Roman" w:hAnsi="Times New Roman"/>
                <w:sz w:val="24"/>
                <w:szCs w:val="24"/>
              </w:rPr>
            </w:pPr>
            <w:r>
              <w:rPr>
                <w:rFonts w:ascii="Times New Roman" w:hAnsi="Times New Roman"/>
                <w:sz w:val="24"/>
                <w:szCs w:val="24"/>
              </w:rPr>
              <w:t>33</w:t>
            </w:r>
          </w:p>
        </w:tc>
        <w:tc>
          <w:tcPr>
            <w:tcW w:w="7841"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jc w:val="both"/>
              <w:rPr>
                <w:rFonts w:ascii="Times New Roman" w:hAnsi="Times New Roman"/>
                <w:sz w:val="24"/>
                <w:szCs w:val="24"/>
              </w:rPr>
            </w:pPr>
            <w:r>
              <w:rPr>
                <w:rFonts w:ascii="Times New Roman" w:hAnsi="Times New Roman"/>
                <w:sz w:val="24"/>
                <w:szCs w:val="24"/>
              </w:rPr>
              <w:t>Про припинення дії договору про патронат та вибуття дитини з сім’ї патронатного вихователя</w:t>
            </w:r>
          </w:p>
        </w:tc>
        <w:tc>
          <w:tcPr>
            <w:tcW w:w="1816"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 xml:space="preserve">Відяєва Г. </w:t>
            </w:r>
          </w:p>
        </w:tc>
      </w:tr>
      <w:tr>
        <w:trPr>
          <w:trHeight w:val="683" w:hRule="atLeast"/>
        </w:trPr>
        <w:tc>
          <w:tcPr>
            <w:tcW w:w="600" w:type="dxa"/>
            <w:tcBorders>
              <w:left w:val="single" w:sz="4" w:space="0" w:color="000000"/>
              <w:bottom w:val="single" w:sz="4" w:space="0" w:color="000000"/>
              <w:right w:val="single" w:sz="4" w:space="0" w:color="000000"/>
            </w:tcBorders>
          </w:tcPr>
          <w:p>
            <w:pPr>
              <w:pStyle w:val="Style17"/>
              <w:widowControl w:val="false"/>
              <w:numPr>
                <w:ilvl w:val="0"/>
                <w:numId w:val="0"/>
              </w:numPr>
              <w:spacing w:lineRule="auto" w:line="240" w:before="0" w:after="0"/>
              <w:ind w:left="0" w:right="0" w:hanging="0"/>
              <w:rPr>
                <w:rFonts w:ascii="Times New Roman" w:hAnsi="Times New Roman"/>
                <w:sz w:val="24"/>
                <w:szCs w:val="24"/>
              </w:rPr>
            </w:pPr>
            <w:r>
              <w:rPr>
                <w:rFonts w:ascii="Times New Roman" w:hAnsi="Times New Roman"/>
                <w:sz w:val="24"/>
                <w:szCs w:val="24"/>
              </w:rPr>
              <w:t>34</w:t>
            </w:r>
          </w:p>
        </w:tc>
        <w:tc>
          <w:tcPr>
            <w:tcW w:w="7841"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jc w:val="both"/>
              <w:rPr>
                <w:rFonts w:ascii="Times New Roman" w:hAnsi="Times New Roman"/>
                <w:sz w:val="24"/>
                <w:szCs w:val="24"/>
              </w:rPr>
            </w:pPr>
            <w:r>
              <w:rPr>
                <w:rFonts w:ascii="Times New Roman" w:hAnsi="Times New Roman"/>
                <w:sz w:val="24"/>
                <w:szCs w:val="24"/>
              </w:rPr>
              <w:t xml:space="preserve">Про встановлення опіки з подальшим усиновленням </w:t>
            </w:r>
          </w:p>
        </w:tc>
        <w:tc>
          <w:tcPr>
            <w:tcW w:w="1816"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 xml:space="preserve">Відяєва Г. </w:t>
            </w:r>
          </w:p>
        </w:tc>
      </w:tr>
      <w:tr>
        <w:trPr>
          <w:trHeight w:val="683" w:hRule="atLeast"/>
        </w:trPr>
        <w:tc>
          <w:tcPr>
            <w:tcW w:w="600" w:type="dxa"/>
            <w:tcBorders>
              <w:left w:val="single" w:sz="4" w:space="0" w:color="000000"/>
              <w:bottom w:val="single" w:sz="4" w:space="0" w:color="000000"/>
              <w:right w:val="single" w:sz="4" w:space="0" w:color="000000"/>
            </w:tcBorders>
          </w:tcPr>
          <w:p>
            <w:pPr>
              <w:pStyle w:val="Style17"/>
              <w:widowControl w:val="false"/>
              <w:numPr>
                <w:ilvl w:val="0"/>
                <w:numId w:val="0"/>
              </w:numPr>
              <w:spacing w:lineRule="auto" w:line="240" w:before="0" w:after="0"/>
              <w:ind w:left="0" w:right="0" w:hanging="0"/>
              <w:rPr>
                <w:rFonts w:ascii="Times New Roman" w:hAnsi="Times New Roman"/>
                <w:sz w:val="24"/>
                <w:szCs w:val="24"/>
              </w:rPr>
            </w:pPr>
            <w:r>
              <w:rPr>
                <w:rFonts w:ascii="Times New Roman" w:hAnsi="Times New Roman"/>
                <w:sz w:val="24"/>
                <w:szCs w:val="24"/>
              </w:rPr>
              <w:t>35</w:t>
            </w:r>
          </w:p>
        </w:tc>
        <w:tc>
          <w:tcPr>
            <w:tcW w:w="7841"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jc w:val="both"/>
              <w:rPr>
                <w:rFonts w:ascii="Times New Roman" w:hAnsi="Times New Roman"/>
                <w:sz w:val="24"/>
                <w:szCs w:val="24"/>
              </w:rPr>
            </w:pPr>
            <w:r>
              <w:rPr>
                <w:rFonts w:ascii="Times New Roman" w:hAnsi="Times New Roman"/>
                <w:sz w:val="24"/>
                <w:szCs w:val="24"/>
              </w:rPr>
              <w:t>Про надання дозволу на укладення договору обміну квартири за адресою: Дніпропетровська область, Нікопольський район, м.Покров, вул.</w:t>
            </w:r>
            <w:r>
              <w:rPr>
                <w:rFonts w:ascii="Times New Roman" w:hAnsi="Times New Roman"/>
                <w:sz w:val="24"/>
                <w:szCs w:val="24"/>
              </w:rPr>
              <w:t>ХХ</w:t>
            </w:r>
            <w:r>
              <w:rPr>
                <w:rFonts w:ascii="Times New Roman" w:hAnsi="Times New Roman"/>
                <w:sz w:val="24"/>
                <w:szCs w:val="24"/>
              </w:rPr>
              <w:t>, буд.</w:t>
            </w:r>
            <w:r>
              <w:rPr>
                <w:rFonts w:ascii="Times New Roman" w:hAnsi="Times New Roman"/>
                <w:sz w:val="24"/>
                <w:szCs w:val="24"/>
              </w:rPr>
              <w:t>хх</w:t>
            </w:r>
            <w:r>
              <w:rPr>
                <w:rFonts w:ascii="Times New Roman" w:hAnsi="Times New Roman"/>
                <w:sz w:val="24"/>
                <w:szCs w:val="24"/>
              </w:rPr>
              <w:t>, кв.</w:t>
            </w:r>
            <w:r>
              <w:rPr>
                <w:rFonts w:ascii="Times New Roman" w:hAnsi="Times New Roman"/>
                <w:sz w:val="24"/>
                <w:szCs w:val="24"/>
              </w:rPr>
              <w:t>хх</w:t>
            </w:r>
            <w:r>
              <w:rPr>
                <w:rFonts w:ascii="Times New Roman" w:hAnsi="Times New Roman"/>
                <w:sz w:val="24"/>
                <w:szCs w:val="24"/>
              </w:rPr>
              <w:t xml:space="preserve"> на приватний будинок за адресою: Дніпропетровська область, Нікопольський район, м.Покров, вул.</w:t>
            </w:r>
            <w:r>
              <w:rPr>
                <w:rFonts w:ascii="Times New Roman" w:hAnsi="Times New Roman"/>
                <w:sz w:val="24"/>
                <w:szCs w:val="24"/>
              </w:rPr>
              <w:t>ХХ</w:t>
            </w:r>
            <w:r>
              <w:rPr>
                <w:rFonts w:ascii="Times New Roman" w:hAnsi="Times New Roman"/>
                <w:sz w:val="24"/>
                <w:szCs w:val="24"/>
              </w:rPr>
              <w:t xml:space="preserve">, </w:t>
            </w:r>
            <w:r>
              <w:rPr>
                <w:rFonts w:ascii="Times New Roman" w:hAnsi="Times New Roman"/>
                <w:sz w:val="24"/>
                <w:szCs w:val="24"/>
              </w:rPr>
              <w:t>хх</w:t>
            </w:r>
            <w:r>
              <w:rPr>
                <w:rFonts w:ascii="Times New Roman" w:hAnsi="Times New Roman"/>
                <w:sz w:val="24"/>
                <w:szCs w:val="24"/>
              </w:rPr>
              <w:t xml:space="preserve"> </w:t>
            </w:r>
          </w:p>
        </w:tc>
        <w:tc>
          <w:tcPr>
            <w:tcW w:w="1816" w:type="dxa"/>
            <w:tcBorders>
              <w:left w:val="single" w:sz="4" w:space="0" w:color="000000"/>
              <w:bottom w:val="single" w:sz="4" w:space="0" w:color="000000"/>
              <w:right w:val="single" w:sz="4" w:space="0" w:color="000000"/>
            </w:tcBorders>
          </w:tcPr>
          <w:p>
            <w:pPr>
              <w:pStyle w:val="Style17"/>
              <w:widowControl w:val="false"/>
              <w:spacing w:lineRule="auto" w:line="240" w:before="0" w:after="0"/>
              <w:ind w:left="0" w:right="0" w:hanging="0"/>
              <w:rPr>
                <w:rFonts w:ascii="Times New Roman" w:hAnsi="Times New Roman"/>
                <w:sz w:val="24"/>
                <w:szCs w:val="24"/>
              </w:rPr>
            </w:pPr>
            <w:r>
              <w:rPr>
                <w:rFonts w:ascii="Times New Roman" w:hAnsi="Times New Roman"/>
                <w:sz w:val="24"/>
                <w:szCs w:val="24"/>
              </w:rPr>
              <w:t xml:space="preserve">Відяєва Г. </w:t>
            </w:r>
          </w:p>
        </w:tc>
      </w:tr>
    </w:tbl>
    <w:p>
      <w:pPr>
        <w:pStyle w:val="Style17"/>
        <w:spacing w:lineRule="auto" w:line="240" w:before="0" w:after="0"/>
        <w:ind w:left="0" w:right="0" w:hanging="0"/>
        <w:rPr>
          <w:rFonts w:ascii="Times New Roman" w:hAnsi="Times New Roman"/>
          <w:sz w:val="24"/>
          <w:szCs w:val="24"/>
        </w:rPr>
      </w:pPr>
      <w:r>
        <w:rPr>
          <w:rFonts w:ascii="Times New Roman" w:hAnsi="Times New Roman"/>
          <w:sz w:val="24"/>
          <w:szCs w:val="24"/>
        </w:rPr>
      </w:r>
    </w:p>
    <w:p>
      <w:pPr>
        <w:pStyle w:val="Style17"/>
        <w:spacing w:lineRule="auto" w:line="240" w:before="0" w:after="0"/>
        <w:ind w:left="0" w:right="0" w:hanging="0"/>
        <w:rPr>
          <w:rFonts w:ascii="Times New Roman" w:hAnsi="Times New Roman"/>
          <w:sz w:val="24"/>
          <w:szCs w:val="24"/>
        </w:rPr>
      </w:pPr>
      <w:r>
        <w:rPr>
          <w:rFonts w:ascii="Times New Roman" w:hAnsi="Times New Roman"/>
          <w:sz w:val="24"/>
          <w:szCs w:val="24"/>
        </w:rPr>
      </w:r>
    </w:p>
    <w:p>
      <w:pPr>
        <w:pStyle w:val="Style17"/>
        <w:spacing w:lineRule="auto" w:line="240" w:before="0" w:after="0"/>
        <w:ind w:left="0" w:right="0" w:hanging="0"/>
        <w:rPr>
          <w:rFonts w:ascii="Times New Roman" w:hAnsi="Times New Roman"/>
          <w:sz w:val="24"/>
          <w:szCs w:val="24"/>
        </w:rPr>
      </w:pPr>
      <w:r>
        <w:rPr>
          <w:rFonts w:ascii="Times New Roman" w:hAnsi="Times New Roman"/>
          <w:sz w:val="24"/>
          <w:szCs w:val="24"/>
        </w:rPr>
      </w:r>
    </w:p>
    <w:p>
      <w:pPr>
        <w:pStyle w:val="Style17"/>
        <w:spacing w:lineRule="auto" w:line="240" w:before="0" w:after="0"/>
        <w:ind w:left="0" w:right="0" w:hanging="0"/>
        <w:rPr>
          <w:rFonts w:ascii="Times New Roman" w:hAnsi="Times New Roman"/>
          <w:sz w:val="24"/>
          <w:szCs w:val="24"/>
        </w:rPr>
      </w:pPr>
      <w:r>
        <w:rPr>
          <w:rFonts w:ascii="Times New Roman" w:hAnsi="Times New Roman"/>
          <w:sz w:val="24"/>
          <w:szCs w:val="24"/>
        </w:rPr>
      </w:r>
    </w:p>
    <w:p>
      <w:pPr>
        <w:pStyle w:val="Style17"/>
        <w:widowControl w:val="false"/>
        <w:suppressAutoHyphens w:val="true"/>
        <w:bidi w:val="0"/>
        <w:spacing w:lineRule="auto" w:line="240" w:before="0" w:after="0"/>
        <w:ind w:left="113" w:right="0" w:hanging="0"/>
        <w:jc w:val="left"/>
        <w:rPr>
          <w:rFonts w:ascii="Times New Roman" w:hAnsi="Times New Roman"/>
          <w:sz w:val="24"/>
          <w:szCs w:val="24"/>
        </w:rPr>
      </w:pPr>
      <w:r>
        <w:rPr>
          <w:rFonts w:cs="Times New Roman" w:ascii="Times New Roman" w:hAnsi="Times New Roman"/>
          <w:sz w:val="24"/>
          <w:szCs w:val="24"/>
        </w:rPr>
        <w:t xml:space="preserve"> </w:t>
      </w:r>
      <w:r>
        <w:rPr>
          <w:rFonts w:ascii="Times New Roman" w:hAnsi="Times New Roman"/>
          <w:sz w:val="24"/>
          <w:szCs w:val="24"/>
        </w:rPr>
        <w:t xml:space="preserve">Керуючий справами виконкому </w:t>
        <w:tab/>
        <w:tab/>
        <w:tab/>
        <w:t>Вікторія АГАПОВА</w:t>
      </w:r>
    </w:p>
    <w:p>
      <w:pPr>
        <w:pStyle w:val="Style17"/>
        <w:spacing w:lineRule="auto" w:line="240" w:before="0" w:after="0"/>
        <w:ind w:left="0" w:right="0" w:hanging="0"/>
        <w:rPr>
          <w:rFonts w:ascii="Times New Roman" w:hAnsi="Times New Roman"/>
          <w:sz w:val="24"/>
          <w:szCs w:val="24"/>
        </w:rPr>
      </w:pPr>
      <w:r>
        <w:rPr>
          <w:rFonts w:ascii="Times New Roman" w:hAnsi="Times New Roman"/>
          <w:sz w:val="24"/>
          <w:szCs w:val="24"/>
        </w:rPr>
        <w:t xml:space="preserve"> </w:t>
      </w:r>
    </w:p>
    <w:p>
      <w:pPr>
        <w:pStyle w:val="Style17"/>
        <w:spacing w:lineRule="auto" w:line="240" w:before="0" w:after="0"/>
        <w:ind w:left="0" w:right="0" w:hanging="0"/>
        <w:rPr>
          <w:rFonts w:ascii="Times New Roman" w:hAnsi="Times New Roman"/>
          <w:sz w:val="24"/>
          <w:szCs w:val="24"/>
        </w:rPr>
      </w:pPr>
      <w:r>
        <w:rPr>
          <w:rFonts w:ascii="Times New Roman" w:hAnsi="Times New Roman"/>
          <w:sz w:val="24"/>
          <w:szCs w:val="24"/>
        </w:rPr>
      </w:r>
    </w:p>
    <w:p>
      <w:pPr>
        <w:pStyle w:val="Style17"/>
        <w:spacing w:lineRule="auto" w:line="240" w:before="0" w:after="0"/>
        <w:ind w:left="0" w:right="0" w:hanging="0"/>
        <w:rPr>
          <w:rFonts w:ascii="Times New Roman" w:hAnsi="Times New Roman"/>
          <w:sz w:val="24"/>
          <w:szCs w:val="24"/>
        </w:rPr>
      </w:pPr>
      <w:r>
        <w:rPr>
          <w:rFonts w:ascii="Times New Roman" w:hAnsi="Times New Roman"/>
          <w:sz w:val="24"/>
          <w:szCs w:val="24"/>
        </w:rPr>
      </w:r>
    </w:p>
    <w:p>
      <w:pPr>
        <w:pStyle w:val="Style17"/>
        <w:spacing w:lineRule="auto" w:line="240" w:before="0" w:after="0"/>
        <w:ind w:left="0" w:right="0" w:hanging="0"/>
        <w:rPr>
          <w:rFonts w:ascii="Times New Roman" w:hAnsi="Times New Roman"/>
          <w:sz w:val="24"/>
          <w:szCs w:val="24"/>
        </w:rPr>
      </w:pPr>
      <w:r>
        <w:rPr>
          <w:rFonts w:ascii="Times New Roman" w:hAnsi="Times New Roman"/>
          <w:sz w:val="24"/>
          <w:szCs w:val="24"/>
        </w:rPr>
      </w:r>
    </w:p>
    <w:p>
      <w:pPr>
        <w:pStyle w:val="Style17"/>
        <w:widowControl w:val="false"/>
        <w:suppressAutoHyphens w:val="true"/>
        <w:bidi w:val="0"/>
        <w:spacing w:lineRule="auto" w:line="240" w:before="0" w:after="0"/>
        <w:ind w:left="113" w:right="0" w:hanging="0"/>
        <w:jc w:val="left"/>
        <w:rPr>
          <w:rFonts w:ascii="Times New Roman" w:hAnsi="Times New Roman"/>
          <w:sz w:val="24"/>
          <w:szCs w:val="24"/>
        </w:rPr>
      </w:pPr>
      <w:r>
        <w:rPr>
          <w:rFonts w:ascii="Times New Roman" w:hAnsi="Times New Roman"/>
          <w:sz w:val="24"/>
          <w:szCs w:val="24"/>
        </w:rPr>
        <w:t xml:space="preserve">Начальник загального відділу </w:t>
        <w:tab/>
        <w:tab/>
        <w:tab/>
        <w:tab/>
        <w:t xml:space="preserve">Оксана ТОВКАНЬ       </w:t>
      </w:r>
    </w:p>
    <w:sectPr>
      <w:type w:val="nextPage"/>
      <w:pgSz w:w="11906" w:h="16838"/>
      <w:pgMar w:left="1134" w:right="567" w:gutter="0" w:header="0" w:top="850" w:footer="0" w:bottom="85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onsolas">
    <w:charset w:val="cc"/>
    <w:family w:val="roman"/>
    <w:pitch w:val="variable"/>
  </w:font>
  <w:font w:name="Liberation Sans">
    <w:altName w:val="Arial"/>
    <w:charset w:val="cc"/>
    <w:family w:val="roman"/>
    <w:pitch w:val="variable"/>
  </w:font>
  <w:font w:name="Times New Roman">
    <w:charset w:val="cc"/>
    <w:family w:val="roman"/>
    <w:pitch w:val="variable"/>
  </w:font>
  <w:font w:name="Calibri">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890"/>
        </w:tabs>
        <w:ind w:left="890" w:hanging="360"/>
      </w:pPr>
      <w:rPr/>
    </w:lvl>
    <w:lvl w:ilvl="1">
      <w:start w:val="1"/>
      <w:numFmt w:val="decimal"/>
      <w:lvlText w:val="%2."/>
      <w:lvlJc w:val="left"/>
      <w:pPr>
        <w:tabs>
          <w:tab w:val="num" w:pos="1250"/>
        </w:tabs>
        <w:ind w:left="1250" w:hanging="360"/>
      </w:pPr>
      <w:rPr/>
    </w:lvl>
    <w:lvl w:ilvl="2">
      <w:start w:val="1"/>
      <w:numFmt w:val="decimal"/>
      <w:lvlText w:val="%3."/>
      <w:lvlJc w:val="left"/>
      <w:pPr>
        <w:tabs>
          <w:tab w:val="num" w:pos="1610"/>
        </w:tabs>
        <w:ind w:left="1610" w:hanging="360"/>
      </w:pPr>
      <w:rPr/>
    </w:lvl>
    <w:lvl w:ilvl="3">
      <w:start w:val="1"/>
      <w:numFmt w:val="decimal"/>
      <w:lvlText w:val="%4."/>
      <w:lvlJc w:val="left"/>
      <w:pPr>
        <w:tabs>
          <w:tab w:val="num" w:pos="1970"/>
        </w:tabs>
        <w:ind w:left="1970" w:hanging="360"/>
      </w:pPr>
      <w:rPr/>
    </w:lvl>
    <w:lvl w:ilvl="4">
      <w:start w:val="1"/>
      <w:numFmt w:val="decimal"/>
      <w:lvlText w:val="%5."/>
      <w:lvlJc w:val="left"/>
      <w:pPr>
        <w:tabs>
          <w:tab w:val="num" w:pos="2330"/>
        </w:tabs>
        <w:ind w:left="2330" w:hanging="360"/>
      </w:pPr>
      <w:rPr/>
    </w:lvl>
    <w:lvl w:ilvl="5">
      <w:start w:val="1"/>
      <w:numFmt w:val="decimal"/>
      <w:lvlText w:val="%6."/>
      <w:lvlJc w:val="left"/>
      <w:pPr>
        <w:tabs>
          <w:tab w:val="num" w:pos="2690"/>
        </w:tabs>
        <w:ind w:left="2690" w:hanging="360"/>
      </w:pPr>
      <w:rPr/>
    </w:lvl>
    <w:lvl w:ilvl="6">
      <w:start w:val="1"/>
      <w:numFmt w:val="decimal"/>
      <w:lvlText w:val="%7."/>
      <w:lvlJc w:val="left"/>
      <w:pPr>
        <w:tabs>
          <w:tab w:val="num" w:pos="3050"/>
        </w:tabs>
        <w:ind w:left="3050" w:hanging="360"/>
      </w:pPr>
      <w:rPr/>
    </w:lvl>
    <w:lvl w:ilvl="7">
      <w:start w:val="1"/>
      <w:numFmt w:val="decimal"/>
      <w:lvlText w:val="%8."/>
      <w:lvlJc w:val="left"/>
      <w:pPr>
        <w:tabs>
          <w:tab w:val="num" w:pos="3410"/>
        </w:tabs>
        <w:ind w:left="3410" w:hanging="360"/>
      </w:pPr>
      <w:rPr/>
    </w:lvl>
    <w:lvl w:ilvl="8">
      <w:start w:val="1"/>
      <w:numFmt w:val="decimal"/>
      <w:lvlText w:val="%9."/>
      <w:lvlJc w:val="left"/>
      <w:pPr>
        <w:tabs>
          <w:tab w:val="num" w:pos="3770"/>
        </w:tabs>
        <w:ind w:left="377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1134"/>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uk-UA"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egoe UI" w:cs="Tahoma"/>
        <w:lang w:val="uk-UA" w:eastAsia="uk-U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0"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Liberation Serif" w:hAnsi="Liberation Serif" w:eastAsia="Segoe UI" w:cs="Tahoma"/>
      <w:color w:val="000000"/>
      <w:kern w:val="0"/>
      <w:sz w:val="24"/>
      <w:szCs w:val="24"/>
      <w:lang w:val="uk-UA" w:eastAsia="zh-CN" w:bidi="hi-IN"/>
    </w:rPr>
  </w:style>
  <w:style w:type="character" w:styleId="DefaultParagraphFont" w:default="1">
    <w:name w:val="Default Paragraph Font"/>
    <w:uiPriority w:val="1"/>
    <w:unhideWhenUsed/>
    <w:qFormat/>
    <w:rPr/>
  </w:style>
  <w:style w:type="character" w:styleId="Rvts9" w:customStyle="1">
    <w:name w:val="rvts9"/>
    <w:qFormat/>
    <w:rPr/>
  </w:style>
  <w:style w:type="character" w:styleId="1" w:customStyle="1">
    <w:name w:val="Шрифт абзацу за замовчуванням1"/>
    <w:qFormat/>
    <w:rPr/>
  </w:style>
  <w:style w:type="character" w:styleId="11" w:customStyle="1">
    <w:name w:val="Основной шрифт абзаца11"/>
    <w:qFormat/>
    <w:rPr/>
  </w:style>
  <w:style w:type="character" w:styleId="12" w:customStyle="1">
    <w:name w:val="Основной шрифт абзаца1"/>
    <w:qFormat/>
    <w:rPr/>
  </w:style>
  <w:style w:type="character" w:styleId="2" w:customStyle="1">
    <w:name w:val="Шрифт абзацу за замовчуванням2"/>
    <w:qFormat/>
    <w:rPr/>
  </w:style>
  <w:style w:type="character" w:styleId="HTML" w:customStyle="1">
    <w:name w:val="Стандартний HTML Знак"/>
    <w:basedOn w:val="DefaultParagraphFont"/>
    <w:uiPriority w:val="99"/>
    <w:qFormat/>
    <w:rPr>
      <w:rFonts w:ascii="Consolas" w:hAnsi="Consolas" w:eastAsia="Times New Roman" w:cs="Times New Roman"/>
      <w:color w:val="auto"/>
      <w:sz w:val="20"/>
      <w:szCs w:val="20"/>
      <w:lang w:bidi="ar-SA"/>
    </w:rPr>
  </w:style>
  <w:style w:type="character" w:styleId="Style14" w:customStyle="1">
    <w:name w:val="Основной шрифт абзаца"/>
    <w:qFormat/>
    <w:rsid w:val="00f630ea"/>
    <w:rPr/>
  </w:style>
  <w:style w:type="character" w:styleId="Style15">
    <w:name w:val="Символ нумерації"/>
    <w:qFormat/>
    <w:rPr/>
  </w:style>
  <w:style w:type="paragraph" w:styleId="Style16" w:customStyle="1">
    <w:name w:val="Заголовок"/>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qFormat/>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customStyle="1">
    <w:name w:val="Покажчик"/>
    <w:basedOn w:val="Normal"/>
    <w:qFormat/>
    <w:pPr>
      <w:suppressLineNumbers/>
    </w:pPr>
    <w:rPr>
      <w:rFonts w:cs="Arial"/>
    </w:rPr>
  </w:style>
  <w:style w:type="paragraph" w:styleId="Caption">
    <w:name w:val="caption"/>
    <w:basedOn w:val="Normal"/>
    <w:qFormat/>
    <w:pPr>
      <w:suppressLineNumbers/>
      <w:spacing w:before="120" w:after="120"/>
    </w:pPr>
    <w:rPr>
      <w:rFonts w:cs="Arial"/>
      <w:i/>
      <w:iCs/>
    </w:rPr>
  </w:style>
  <w:style w:type="paragraph" w:styleId="HTMLPreformatted">
    <w:name w:val="HTML Preformatted"/>
    <w:basedOn w:val="Normal"/>
    <w:uiPriority w:val="99"/>
    <w:qFormat/>
    <w:pPr>
      <w:widowControl/>
    </w:pPr>
    <w:rPr>
      <w:rFonts w:ascii="Consolas" w:hAnsi="Consolas" w:eastAsia="Times New Roman" w:cs="Times New Roman"/>
      <w:color w:val="auto"/>
      <w:sz w:val="20"/>
      <w:szCs w:val="20"/>
      <w:lang w:bidi="ar-SA"/>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4"/>
      <w:lang w:val="ru-RU" w:eastAsia="zh-CN" w:bidi="ar-SA"/>
    </w:rPr>
  </w:style>
  <w:style w:type="paragraph" w:styleId="NoSpacing">
    <w:name w:val="No Spacing"/>
    <w:qFormat/>
    <w:pPr>
      <w:widowControl/>
      <w:suppressAutoHyphens w:val="true"/>
      <w:bidi w:val="0"/>
      <w:spacing w:before="0" w:after="0"/>
      <w:jc w:val="left"/>
    </w:pPr>
    <w:rPr>
      <w:rFonts w:ascii="Liberation Serif;Times New Roma" w:hAnsi="Liberation Serif;Times New Roma" w:eastAsia="NSimSun" w:cs="Arial"/>
      <w:color w:val="auto"/>
      <w:kern w:val="2"/>
      <w:sz w:val="24"/>
      <w:szCs w:val="24"/>
      <w:lang w:val="uk-UA" w:eastAsia="zh-CN" w:bidi="hi-IN"/>
    </w:rPr>
  </w:style>
  <w:style w:type="paragraph" w:styleId="LOnormal" w:customStyle="1">
    <w:name w:val="LO-normal"/>
    <w:qFormat/>
    <w:pPr>
      <w:widowControl/>
      <w:suppressAutoHyphens w:val="true"/>
      <w:bidi w:val="0"/>
      <w:spacing w:before="0" w:after="0"/>
      <w:jc w:val="left"/>
    </w:pPr>
    <w:rPr>
      <w:rFonts w:ascii="Calibri" w:hAnsi="Calibri" w:eastAsia="NSimSun" w:cs="Lucida Sans"/>
      <w:color w:val="auto"/>
      <w:kern w:val="0"/>
      <w:sz w:val="20"/>
      <w:szCs w:val="20"/>
      <w:lang w:val="uk-UA" w:eastAsia="zh-CN" w:bidi="hi-IN"/>
    </w:rPr>
  </w:style>
  <w:style w:type="paragraph" w:styleId="Style21" w:customStyle="1">
    <w:name w:val="Вміст таблиці"/>
    <w:basedOn w:val="Normal"/>
    <w:qFormat/>
    <w:pPr>
      <w:suppressLineNumbers/>
    </w:pPr>
    <w:rPr/>
  </w:style>
  <w:style w:type="paragraph" w:styleId="Style22" w:customStyle="1">
    <w:name w:val="Заголовок таблиці"/>
    <w:basedOn w:val="Style21"/>
    <w:qFormat/>
    <w:pPr>
      <w:jc w:val="center"/>
    </w:pPr>
    <w:rPr>
      <w:b/>
      <w:bCs/>
    </w:rPr>
  </w:style>
  <w:style w:type="paragraph" w:styleId="Style23" w:customStyle="1">
    <w:name w:val="Без интервала"/>
    <w:qFormat/>
    <w:pPr>
      <w:widowControl/>
      <w:suppressAutoHyphens w:val="true"/>
      <w:bidi w:val="0"/>
      <w:spacing w:before="0" w:after="0"/>
      <w:jc w:val="left"/>
    </w:pPr>
    <w:rPr>
      <w:rFonts w:ascii="Calibri" w:hAnsi="Calibri" w:eastAsia="Calibri" w:cs="Calibri"/>
      <w:color w:val="auto"/>
      <w:kern w:val="0"/>
      <w:sz w:val="22"/>
      <w:szCs w:val="22"/>
      <w:lang w:val="ru-RU" w:eastAsia="zh-CN" w:bidi="ar-SA"/>
    </w:rPr>
  </w:style>
  <w:style w:type="paragraph" w:styleId="13" w:customStyle="1">
    <w:name w:val="Обычный1"/>
    <w:qFormat/>
    <w:pPr>
      <w:widowControl/>
      <w:suppressAutoHyphens w:val="true"/>
      <w:bidi w:val="0"/>
      <w:spacing w:before="0" w:after="0"/>
      <w:jc w:val="left"/>
    </w:pPr>
    <w:rPr>
      <w:rFonts w:ascii="Liberation Serif;Times New Roma" w:hAnsi="Liberation Serif;Times New Roma" w:eastAsia="SimSun;宋体" w:cs="Arial"/>
      <w:color w:val="auto"/>
      <w:kern w:val="2"/>
      <w:sz w:val="24"/>
      <w:szCs w:val="24"/>
      <w:lang w:val="uk-UA" w:eastAsia="zh-CN" w:bidi="hi-IN"/>
    </w:rPr>
  </w:style>
  <w:style w:type="paragraph" w:styleId="ListParagraph">
    <w:name w:val="List Paragraph"/>
    <w:basedOn w:val="Normal"/>
    <w:qFormat/>
    <w:pPr>
      <w:ind w:left="708" w:hanging="0"/>
    </w:pPr>
    <w:rPr/>
  </w:style>
  <w:style w:type="paragraph" w:styleId="14" w:customStyle="1">
    <w:name w:val="Звичайний (веб)1"/>
    <w:basedOn w:val="Normal"/>
    <w:qFormat/>
    <w:pPr>
      <w:widowControl/>
      <w:spacing w:before="280" w:after="119"/>
    </w:pPr>
    <w:rPr>
      <w:rFonts w:ascii="Times New Roman" w:hAnsi="Times New Roman" w:eastAsia="Times New Roman" w:cs="Times New Roman"/>
      <w:color w:val="auto"/>
      <w:lang w:bidi="ar-SA"/>
    </w:rPr>
  </w:style>
  <w:style w:type="paragraph" w:styleId="21" w:customStyle="1">
    <w:name w:val="Звичайний (веб)2"/>
    <w:basedOn w:val="Normal"/>
    <w:qFormat/>
    <w:pPr>
      <w:widowControl/>
      <w:spacing w:before="280" w:after="119"/>
    </w:pPr>
    <w:rPr>
      <w:rFonts w:ascii="Times New Roman" w:hAnsi="Times New Roman" w:eastAsia="Times New Roman" w:cs="Times New Roman"/>
      <w:color w:val="auto"/>
      <w:lang w:bidi="ar-SA"/>
    </w:rPr>
  </w:style>
  <w:style w:type="paragraph" w:styleId="Style24" w:customStyle="1">
    <w:name w:val="Обычный"/>
    <w:qFormat/>
    <w:rsid w:val="00f630ea"/>
    <w:pPr>
      <w:widowControl w:val="false"/>
      <w:suppressAutoHyphens w:val="true"/>
      <w:bidi w:val="0"/>
      <w:spacing w:before="0" w:after="0"/>
      <w:jc w:val="left"/>
    </w:pPr>
    <w:rPr>
      <w:rFonts w:ascii="Liberation Serif" w:hAnsi="Liberation Serif" w:eastAsia="NSimSun" w:cs="Arial"/>
      <w:color w:val="auto"/>
      <w:kern w:val="0"/>
      <w:sz w:val="24"/>
      <w:szCs w:val="24"/>
      <w:lang w:val="uk-UA" w:eastAsia="zh-CN" w:bidi="hi-IN"/>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78C30-999F-4CFA-9B9E-7913523D0E4D}">
  <ds:schemaRefs/>
</ds:datastoreItem>
</file>

<file path=docProps/app.xml><?xml version="1.0" encoding="utf-8"?>
<Properties xmlns="http://schemas.openxmlformats.org/officeDocument/2006/extended-properties" xmlns:vt="http://schemas.openxmlformats.org/officeDocument/2006/docPropsVTypes">
  <Template>Normal.dotm</Template>
  <TotalTime>3907</TotalTime>
  <Application>LibreOffice/7.4.3.2$Windows_X86_64 LibreOffice_project/1048a8393ae2eeec98dff31b5c133c5f1d08b890</Application>
  <AppVersion>15.0000</AppVersion>
  <Pages>3</Pages>
  <Words>713</Words>
  <Characters>4619</Characters>
  <CharactersWithSpaces>5266</CharactersWithSpaces>
  <Paragraphs>117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2023-11-08T13:02:00Z</dcterms:created>
  <dc:creator>User</dc:creator>
  <dc:description/>
  <dc:language>uk-UA</dc:language>
  <cp:lastModifiedBy/>
  <cp:lastPrinted>2025-05-30T09:15:38Z</cp:lastPrinted>
  <dcterms:modified xsi:type="dcterms:W3CDTF">2025-06-24T11:14:07Z</dcterms:modified>
  <cp:revision>242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F22C43A560294170B0894F03E13E6713_12</vt:lpwstr>
  </property>
  <property fmtid="{D5CDD505-2E9C-101B-9397-08002B2CF9AE}" pid="3" name="KSOProductBuildVer">
    <vt:lpwstr>1049-12.2.0.18607</vt:lpwstr>
  </property>
</Properties>
</file>