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</w:rPr>
        <w:t>ПЕРЕЛІК ПИТАНЬ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 w:eastAsia="ru-RU" w:bidi="ar-SA"/>
        </w:rPr>
        <w:t xml:space="preserve">на перевірку та оцінку знань Конституції України, Законів України «Про місцеве самоврядування в Україні»,  «Про службу в органах місцевого самоврядування в Україні», «Про запобігання корупції» законодавства з урахуванням специфіки функціональних повноважень 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lang w:val="uk-UA" w:eastAsia="zh-CN" w:bidi="ar-SA"/>
        </w:rPr>
        <w:t>сектору внутрішнього контролю та фінансового аудиту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>
          <w:rFonts w:cs="Times New Roman"/>
          <w:color w:val="000000"/>
          <w:sz w:val="28"/>
          <w:szCs w:val="28"/>
          <w:lang w:val="uk-UA" w:bidi="ar-SA"/>
        </w:rPr>
      </w:pPr>
      <w:r>
        <w:rPr>
          <w:rFonts w:cs="Times New Roman"/>
          <w:color w:val="000000"/>
          <w:sz w:val="28"/>
          <w:szCs w:val="28"/>
          <w:lang w:val="uk-UA" w:bidi="ar-SA"/>
        </w:rPr>
      </w:r>
    </w:p>
    <w:p>
      <w:pPr>
        <w:pStyle w:val="Style22"/>
        <w:widowControl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I. Питання на перевірку знання Конституції України</w:t>
      </w:r>
    </w:p>
    <w:p>
      <w:pPr>
        <w:pStyle w:val="Style22"/>
        <w:widowControl/>
        <w:bidi w:val="0"/>
        <w:spacing w:lineRule="auto" w:line="240" w:before="0" w:after="0"/>
        <w:ind w:left="0" w:right="0" w:firstLine="4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Основні риси Української держави за Конституцією України (</w:t>
      </w:r>
      <w:hyperlink r:id="rId2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статті 1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,</w:t>
      </w:r>
      <w:hyperlink r:id="rId3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2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Форма правління в Україні (</w:t>
      </w:r>
      <w:hyperlink r:id="rId4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5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Визнання найвищої соціальної цінності України (</w:t>
      </w:r>
      <w:hyperlink r:id="rId5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3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Конституційний статус державної мови та мов національних меншин України (</w:t>
      </w:r>
      <w:hyperlink r:id="rId6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10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Найважливіші функції держави (</w:t>
      </w:r>
      <w:hyperlink r:id="rId7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17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Державні символи України (</w:t>
      </w:r>
      <w:hyperlink r:id="rId8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20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Конституційне право на працю (</w:t>
      </w:r>
      <w:hyperlink r:id="rId9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43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Конституційне право на освіту (</w:t>
      </w:r>
      <w:hyperlink r:id="rId10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53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Конституційне право на соціальний захист (</w:t>
      </w:r>
      <w:hyperlink r:id="rId11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46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Конституційне право на охорону здоров'я (</w:t>
      </w:r>
      <w:hyperlink r:id="rId12">
        <w:r>
          <w:rPr>
            <w:rStyle w:val="Style15"/>
            <w:rFonts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49</w:t>
        </w:r>
      </w:hyperlink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Конституційне право на відпочинок. (ст. 45 )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Конституційне право на свободу світогляду і віросповідання.( ст.35)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Конституційне Право голосу на виборах і референдумах (ст. 70)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Орган законодавчої влади в Україні (С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таття 75)</w:t>
      </w:r>
    </w:p>
    <w:p>
      <w:pPr>
        <w:pStyle w:val="Style22"/>
        <w:widowControl/>
        <w:numPr>
          <w:ilvl w:val="0"/>
          <w:numId w:val="1"/>
        </w:numPr>
        <w:shd w:val="clear" w:fill="auto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Місцеве самоврядування (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Стаття 140.)</w:t>
      </w:r>
    </w:p>
    <w:p>
      <w:pPr>
        <w:pStyle w:val="Style22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II. Питання на перевірку знання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Закону України "Про місцеве самоврядування в Україні"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Style22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Поняття місцевого самоврядування (стаття 2).</w:t>
      </w:r>
    </w:p>
    <w:p>
      <w:pPr>
        <w:pStyle w:val="Style22"/>
        <w:numPr>
          <w:ilvl w:val="0"/>
          <w:numId w:val="2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Право громадян на участь у місцевому самоврядуванні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Стаття 3)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Основні принципи місцевого самоврядування (стаття 4).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Система місцевого самоврядування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Стаття 5)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Виконавчі органи рад (Стаття 11.)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Сільський, селищний, міський голова (Стаття 12.)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Державний контроль за діяльністю органів і посадових осіб місцевого самоврядування (Стаття 20.)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Символіка територіальних громад сіл, селищ, міст, районів і областей (стаття 22)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Порядок формування рад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Стаття 45.)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 xml:space="preserve">Депутат ради Стаття 49. 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Повноваження виконавчого комітету сільської, селищної, міської, районної у місті ради</w:t>
      </w:r>
      <w:r>
        <w:rPr>
          <w:rFonts w:cs="Times New Roman" w:ascii="Times New Roman" w:hAnsi="Times New Roman"/>
          <w:strike w:val="false"/>
          <w:dstrike w:val="false"/>
          <w:color w:val="000000"/>
          <w:sz w:val="28"/>
          <w:szCs w:val="28"/>
          <w:u w:val="none"/>
          <w:lang w:val="uk-UA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Стаття 52)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Доходи місцевих бюджетів (Стаття 63)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Видатки місцевих бюджетів (Стаття 64)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Відповідальність органів та посадових осіб місцевого самоврядування (Стаття 74.)</w:t>
      </w:r>
    </w:p>
    <w:p>
      <w:pPr>
        <w:pStyle w:val="Style22"/>
        <w:widowControl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Дострокове припинення повноважень ради (Стаття 78.)</w:t>
      </w:r>
    </w:p>
    <w:p>
      <w:pPr>
        <w:pStyle w:val="Style22"/>
        <w:widowControl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widowControl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ІІI. Питання на перевірку знання Закону України 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“</w:t>
      </w:r>
      <w:r>
        <w:rPr>
          <w:rStyle w:val="Style16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службу в органах місцевого самоврядування"</w:t>
      </w:r>
    </w:p>
    <w:p>
      <w:pPr>
        <w:pStyle w:val="Style22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720" w:leader="none"/>
        </w:tabs>
        <w:suppressAutoHyphens w:val="true"/>
        <w:overflowPunct w:val="false"/>
        <w:bidi w:val="0"/>
        <w:spacing w:lineRule="auto" w:line="24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Посадова особа місцевого самоврядування (стаття 2).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720" w:leader="none"/>
        </w:tabs>
        <w:suppressAutoHyphens w:val="true"/>
        <w:overflowPunct w:val="false"/>
        <w:bidi w:val="0"/>
        <w:spacing w:lineRule="auto" w:line="24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Посади в органах місцевого самоврядування (стаття 3).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720" w:leader="none"/>
        </w:tabs>
        <w:suppressAutoHyphens w:val="true"/>
        <w:overflowPunct w:val="false"/>
        <w:bidi w:val="0"/>
        <w:spacing w:lineRule="auto" w:line="24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принципи служби в органах місцевого самоврядування (стаття 4).</w:t>
      </w:r>
    </w:p>
    <w:p>
      <w:pPr>
        <w:pStyle w:val="Normal"/>
        <w:widowControl/>
        <w:numPr>
          <w:ilvl w:val="0"/>
          <w:numId w:val="3"/>
        </w:numPr>
        <w:shd w:val="clear" w:fill="FFFFFF"/>
        <w:tabs>
          <w:tab w:val="clear" w:pos="709"/>
          <w:tab w:val="left" w:pos="720" w:leader="none"/>
        </w:tabs>
        <w:suppressAutoHyphens w:val="true"/>
        <w:overflowPunct w:val="false"/>
        <w:bidi w:val="0"/>
        <w:spacing w:lineRule="auto" w:line="24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Право на службу в органах місцевого самоврядування (стаття 5).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Правове регулювання статусу посадових осіб місцевого самоврядування (ст.7).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обов’язки посадових осіб місцевого самоврядування (стаття 8 ).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Прийняття на службу в органи місцевого самоврядування (стаття 10).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Основні права посадових осіб місцевого самоврядування (стаття 9).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Присяга посадових осіб місцевого самоврядування (стаття 11).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Обмеження, пов’язані з прийняття на службу в органи місцевого самоврядування та проходження служби (стаття 12).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Декларування доходів посадових осіб місцевого самоврядування (ст.13).</w:t>
      </w:r>
    </w:p>
    <w:p>
      <w:pPr>
        <w:pStyle w:val="Normal"/>
        <w:widowControl/>
        <w:numPr>
          <w:ilvl w:val="0"/>
          <w:numId w:val="3"/>
        </w:numPr>
        <w:shd w:val="clear" w:fill="FFFFFF"/>
        <w:suppressAutoHyphens w:val="true"/>
        <w:overflowPunct w:val="false"/>
        <w:bidi w:val="0"/>
        <w:spacing w:lineRule="auto" w:line="24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Граничний вік перебування на службі в органах місцевого самоврядування (стаття 18 ).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Підстави припинення служби в органах місцевого самоврядування (ст. 20).</w:t>
      </w:r>
    </w:p>
    <w:p>
      <w:pPr>
        <w:pStyle w:val="Normal"/>
        <w:widowControl/>
        <w:numPr>
          <w:ilvl w:val="0"/>
          <w:numId w:val="3"/>
        </w:numPr>
        <w:suppressAutoHyphens w:val="true"/>
        <w:overflowPunct w:val="false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zh-CN" w:bidi="ar-SA"/>
        </w:rPr>
        <w:t>Відповідальність за порушення законодавства про службу в органах місцевого самоврядування (стаття 23).</w:t>
      </w:r>
    </w:p>
    <w:p>
      <w:pPr>
        <w:pStyle w:val="Normal"/>
        <w:widowControl/>
        <w:numPr>
          <w:ilvl w:val="0"/>
          <w:numId w:val="3"/>
        </w:numPr>
        <w:shd w:val="clear" w:fill="FFFFFF"/>
        <w:suppressAutoHyphens w:val="true"/>
        <w:overflowPunct w:val="false"/>
        <w:bidi w:val="0"/>
        <w:spacing w:lineRule="auto" w:line="240" w:before="0" w:after="0"/>
        <w:jc w:val="both"/>
        <w:rPr/>
      </w:pPr>
      <w:r>
        <w:rPr>
          <w:rStyle w:val="Style16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eastAsia="zh-CN" w:bidi="ar-SA"/>
        </w:rPr>
        <w:t>Відповідальність посадової особи місцевого самоврядування (стаття 24).</w:t>
      </w:r>
    </w:p>
    <w:p>
      <w:pPr>
        <w:pStyle w:val="Style22"/>
        <w:widowControl/>
        <w:bidi w:val="0"/>
        <w:spacing w:lineRule="auto" w:line="240" w:before="0" w:after="0"/>
        <w:ind w:left="0" w:right="0" w:firstLine="4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r>
    </w:p>
    <w:p>
      <w:pPr>
        <w:pStyle w:val="Style22"/>
        <w:widowControl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bookmarkStart w:id="0" w:name="n126"/>
      <w:bookmarkEnd w:id="0"/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III. Питання на перевірку знання</w:t>
      </w:r>
    </w:p>
    <w:p>
      <w:pPr>
        <w:pStyle w:val="Style22"/>
        <w:widowControl/>
        <w:bidi w:val="0"/>
        <w:spacing w:lineRule="auto" w:line="240" w:before="0" w:after="0"/>
        <w:ind w:left="450" w:right="450" w:hanging="0"/>
        <w:jc w:val="center"/>
        <w:rPr/>
      </w:pPr>
      <w:hyperlink r:id="rId13">
        <w:r>
          <w:rPr>
            <w:rStyle w:val="Style15"/>
            <w:rFonts w:cs="Times New Roman" w:ascii="Times New Roman" w:hAnsi="Times New Roman"/>
            <w:b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Закону України</w:t>
        </w:r>
      </w:hyperlink>
      <w:r>
        <w:rPr>
          <w:rStyle w:val="Style15"/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 xml:space="preserve">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"Про запобігання корупції"</w:t>
      </w:r>
    </w:p>
    <w:p>
      <w:pPr>
        <w:pStyle w:val="Style22"/>
        <w:widowControl/>
        <w:bidi w:val="0"/>
        <w:spacing w:lineRule="auto" w:line="240" w:before="0" w:after="0"/>
        <w:ind w:left="450" w:right="450" w:hanging="0"/>
        <w:jc w:val="center"/>
        <w:rPr>
          <w:rFonts w:ascii="Times New Roman" w:hAnsi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14">
        <w:r>
          <w:rPr>
            <w:rStyle w:val="Style15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1</w:t>
        </w:r>
      </w:hyperlink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Суб’єкти, на яких поширюється дія Закону України «Про запобігання корупції» (</w:t>
      </w:r>
      <w:hyperlink r:id="rId15">
        <w:r>
          <w:rPr>
            <w:rStyle w:val="Style15"/>
            <w:rFonts w:cs="Times New Roman" w:ascii="Times New Roman" w:hAnsi="Times New Roman"/>
            <w:b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lang w:val="uk-UA"/>
          </w:rPr>
          <w:t>стаття 3</w:t>
        </w:r>
      </w:hyperlink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).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Обмеження щодо використання службових повноважень чи свого становища. 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Обмеження щодо одержання подарунків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Стаття 22, 23).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Обмеження щодо сумісництва та суміщення з іншими видами діяльності (Стаття 25)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Обмеження спільної роботи близьких осіб (Стаття 27)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Запобігання та врегулювання конфлікту інтересів (</w:t>
      </w: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Стаття 28)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Заходи зовнішнього та самостійного врегулювання конфлікту інтересів (Стаття 29).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Переведення, звільнення особи у зв’язку з наявністю конфлікту інтересів (Стаття 34)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Вимоги до поведінки осіб (Стаття 37)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Подання декларацій осіб, уповноважених на виконання функцій держави   або місцевого самоврядування (Стаття 45)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Облік та оприлюднення декларацій (Стаття 47)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Контроль та перевірка декларацій (Стаття 51-1.)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Заборона на одержання пільг, послуг і майна органами державної влади та органами місцевого самоврядування (Стаття 54)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Загальні засади запобігання корупції у діяльності юридичної особи (Стаття 61)</w:t>
      </w:r>
    </w:p>
    <w:p>
      <w:pPr>
        <w:pStyle w:val="Style22"/>
        <w:widowControl/>
        <w:numPr>
          <w:ilvl w:val="0"/>
          <w:numId w:val="4"/>
        </w:numPr>
        <w:shd w:val="clear" w:fill="auto"/>
        <w:bidi w:val="0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</w:pPr>
      <w:r>
        <w:rPr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/>
        </w:rPr>
        <w:t>Відповідальність за корупційні або пов’язані з корупцією правопорушення (Стаття 65-1)</w:t>
      </w:r>
    </w:p>
    <w:p>
      <w:pPr>
        <w:pStyle w:val="Style22"/>
        <w:widowControl/>
        <w:bidi w:val="0"/>
        <w:spacing w:lineRule="auto" w:line="240" w:before="0" w:after="0"/>
        <w:ind w:left="0" w:right="0" w:firstLine="45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/>
        </w:rPr>
        <w:t xml:space="preserve">ІV. Питання на перевірку знання законодавства України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 w:eastAsia="zh-CN" w:bidi="ar-SA"/>
        </w:rPr>
        <w:t xml:space="preserve">з урахуванням специфіки функціональних повноважень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 w:eastAsia="zh-CN" w:bidi="ar-SA"/>
        </w:rPr>
        <w:t xml:space="preserve">сектору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val="uk-UA" w:eastAsia="zh-CN" w:bidi="ar-SA"/>
        </w:rPr>
        <w:t>внутрішнього контролю та фінансового аудиту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/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1. Якими основними законодавчими актами  повинен користуватися в своїй діяльності  завідувач сектором внутрішнього ко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тролю та фінансового аудиту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з метою визначення єдиних підходів до провадження діяльності з внутрішнього аудиту  в  бюджетних установах,  інших головних розпорядниках коштів державного бюджету, в комунальних підприємствах тощо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2.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Надати визначення тер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міну контроль та аудит у бюджетному процесі згідно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Бюджетного кодексу України.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>3. Надати визначення терміну внутрішній контроль згідно Бюджетного кодексу України.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4.Надати визначення терміну внутрішній аудит згідно Бюджетного кодексу України.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5.Надати визначення терміну Основні засади здійснення внутрішнього контролю і внутрішнього аудиту та порядок утворення підрозділів внутрішнього  внутрішнього аудиту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згідно Бюджетного кодексу України.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6. За чим здійснює внутрішній контроль головний розпорядник бюджетних коштів?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7. Що таке паспорт бюджетної програми 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8. Яка заборона покладається на органи місцевого самоврядування в разі не прийняття рішення про місцевий бюджет на поточний бюджетний період?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9.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Надати визначення терміну міжбюджетні трансферти  згідно Бюджетного кодексу України та які є види міжбюджетних трансфертів?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10.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Які можуть надаватися  субвенції з державного бюджету місцевим бюджетам на здійснення державних програм  соціального захисту?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11. </w:t>
      </w:r>
      <w:r>
        <w:rPr>
          <w:rStyle w:val="Style16"/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highlight w:val="whit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 Які заходи в сфері внутрішнього контролю та внутрішнього аудиту здійснює Міністерство фінансів України?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12.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 Порядок утворення підрозділу внутрішнього аудиту в структурі розпорядника бюджетних коштів?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13. Основне завдання підрозділу внутрішнього аудиту відповідно до Порядку здійснення внутрішнього аудиту та утворення підрозділів внутрішнього аудиту.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14. Який документ з метою посилення незалежності підрозділів внутрішнього аудиту підписується керівником головного розпорядника бюджетних коштів та керівником підрозділу внутрішнього аудиту цієї установи? Що в ньому зазначається? 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15. Що виступає об’єктом внутрішнього аудиту?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16. Що оцінює підрозділ внутрішнього аудиту відповідно до покладених на нього завдань в системі розпорядника бюджетних коштів?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17. Основні повноваження та обов’язки працівника підрозділу внутрішнього аудиту.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18. Надати визначення розмежуванню внутрішнього контролю та внутрішнього аудиту.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19. Які види планів роботи передбачені в діяльності підрозділу внутрішнього аудиту та що має враховуватись при їх складанні?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20. Що передбачає та як забезпечується організаційна незалежність підрозділу внутрішнього аудиту?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21. Які особисті якості  повинен мати аудитор?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22. Які бувають перевірки, періодичність та тривалість проведення  контрольних заходів?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61616"/>
          <w:spacing w:val="0"/>
          <w:sz w:val="28"/>
          <w:szCs w:val="28"/>
          <w:highlight w:val="white"/>
          <w:bdr w:val="single" w:sz="2" w:space="0" w:color="E6E8F7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61616"/>
          <w:spacing w:val="0"/>
          <w:sz w:val="28"/>
          <w:szCs w:val="28"/>
          <w:highlight w:val="white"/>
          <w:bdr w:val="single" w:sz="2" w:space="0" w:color="E6E8F7"/>
          <w:lang w:val="uk-UA"/>
        </w:rPr>
        <w:t>23. Які документи підтверджують право на проведення перевірки?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 </w:t>
      </w:r>
      <w:r>
        <w:rPr>
          <w:rStyle w:val="Style14"/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24. Від чого залежить частота проведення планових внутрішніх аудитів щодо кожного об’єкту внутрішнього аудиту 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 xml:space="preserve">25. Що є підставою для проведення внутрішніх аудитів </w:t>
      </w:r>
      <w:r>
        <w:rPr>
          <w:rStyle w:val="Style14"/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lang w:val="uk-UA"/>
        </w:rPr>
        <w:t>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26. У якому випадку визначається склад аудиторської групи (аудиторський комітет)  та які  їх функції?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27. З чого розпочинається планування внутрішнього аудиту щодо здійснення контрольного заходу?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28. Які м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lang w:val="uk-UA"/>
        </w:rPr>
        <w:t>орально-етичні принципи професійної діяльності працівників підрозділу внутрішнього аудиту?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29</w:t>
      </w:r>
      <w:r>
        <w:rPr>
          <w:rStyle w:val="Style14"/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 xml:space="preserve">.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white"/>
          <w:u w:val="none"/>
          <w:lang w:val="uk-UA"/>
        </w:rPr>
        <w:t>Які є методи організації перевірок, яка відмінність між ними?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30. Які питання розглядає аудитор під час  проведення аудиторської перевірки  підприємства?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bCs w:val="false"/>
        <w:rFonts w:cs="Times New Roman"/>
        <w:color w:val="000000"/>
        <w:lang w:val="uk-U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 w:eastAsia="zh-CN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ascii="Times New Roman" w:hAnsi="Times New Roman" w:cs="Times New Roman"/>
        <w:color w:val="00000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mallCaps w:val="false"/>
        <w:caps w:val="false"/>
        <w:dstrike w:val="false"/>
        <w:strike w:val="false"/>
        <w:sz w:val="28"/>
        <w:spacing w:val="0"/>
        <w:i w:val="false"/>
        <w:b w:val="false"/>
        <w:szCs w:val="28"/>
        <w:iCs w:val="false"/>
        <w:bCs w:val="false"/>
        <w:rFonts w:cs="Times New Roman"/>
        <w:color w:val="000000"/>
        <w:lang w:val="uk-U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Виділення жирним"/>
    <w:qFormat/>
    <w:rPr>
      <w:b/>
      <w:bCs/>
    </w:rPr>
  </w:style>
  <w:style w:type="character" w:styleId="WW8Num6z0">
    <w:name w:val="WW8Num6z0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Style16">
    <w:name w:val="Виділення"/>
    <w:qFormat/>
    <w:rPr>
      <w:i/>
      <w:iCs/>
    </w:rPr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/>
    </w:rPr>
  </w:style>
  <w:style w:type="character" w:styleId="WW8Num8z0">
    <w:name w:val="WW8Num8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 w:eastAsia="zh-CN" w:bidi="ar-SA"/>
    </w:rPr>
  </w:style>
  <w:style w:type="character" w:styleId="WW8Num9z0">
    <w:name w:val="WW8Num9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hyperlink" Target="_blank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_blank" TargetMode="External"/><Relationship Id="rId6" Type="http://schemas.openxmlformats.org/officeDocument/2006/relationships/hyperlink" Target="_blank" TargetMode="External"/><Relationship Id="rId7" Type="http://schemas.openxmlformats.org/officeDocument/2006/relationships/hyperlink" Target="_blank" TargetMode="External"/><Relationship Id="rId8" Type="http://schemas.openxmlformats.org/officeDocument/2006/relationships/hyperlink" Target="_blank" TargetMode="External"/><Relationship Id="rId9" Type="http://schemas.openxmlformats.org/officeDocument/2006/relationships/hyperlink" Target="_blank" TargetMode="External"/><Relationship Id="rId10" Type="http://schemas.openxmlformats.org/officeDocument/2006/relationships/hyperlink" Target="_blank" TargetMode="External"/><Relationship Id="rId11" Type="http://schemas.openxmlformats.org/officeDocument/2006/relationships/hyperlink" Target="_blank" TargetMode="External"/><Relationship Id="rId12" Type="http://schemas.openxmlformats.org/officeDocument/2006/relationships/hyperlink" Target="_blank" TargetMode="External"/><Relationship Id="rId13" Type="http://schemas.openxmlformats.org/officeDocument/2006/relationships/hyperlink" Target="_blank" TargetMode="External"/><Relationship Id="rId14" Type="http://schemas.openxmlformats.org/officeDocument/2006/relationships/hyperlink" Target="_blank" TargetMode="External"/><Relationship Id="rId15" Type="http://schemas.openxmlformats.org/officeDocument/2006/relationships/hyperlink" Target="_blank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6</Pages>
  <Words>1066</Words>
  <Characters>7167</Characters>
  <CharactersWithSpaces>8113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2022-01-19T14:03:24Z</dcterms:modified>
  <cp:revision>1</cp:revision>
  <dc:subject/>
  <dc:title/>
</cp:coreProperties>
</file>