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7D5" w:rsidRDefault="00401F4D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C577D5" w:rsidRDefault="00401F4D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88"/>
        <w:gridCol w:w="3257"/>
        <w:gridCol w:w="1243"/>
        <w:gridCol w:w="1160"/>
        <w:gridCol w:w="616"/>
        <w:gridCol w:w="335"/>
        <w:gridCol w:w="82"/>
        <w:gridCol w:w="1201"/>
        <w:gridCol w:w="1137"/>
        <w:gridCol w:w="116"/>
      </w:tblGrid>
      <w:tr w:rsidR="00C577D5">
        <w:tc>
          <w:tcPr>
            <w:tcW w:w="9589" w:type="dxa"/>
            <w:gridSpan w:val="9"/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 xml:space="preserve">Загальна інформація про об’єкт </w:t>
            </w:r>
            <w:r>
              <w:rPr>
                <w:rStyle w:val="st42"/>
                <w:b/>
                <w:bCs/>
                <w:lang w:val="uk-UA"/>
              </w:rPr>
              <w:t>ПАТ “ДОПАС”</w:t>
            </w: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c>
          <w:tcPr>
            <w:tcW w:w="587" w:type="dxa"/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672" w:type="dxa"/>
            <w:gridSpan w:val="6"/>
            <w:shd w:val="clear" w:color="auto" w:fill="auto"/>
            <w:vAlign w:val="center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</w:p>
        </w:tc>
        <w:tc>
          <w:tcPr>
            <w:tcW w:w="2330" w:type="dxa"/>
            <w:gridSpan w:val="2"/>
            <w:shd w:val="clear" w:color="auto" w:fill="auto"/>
          </w:tcPr>
          <w:p w:rsidR="00C577D5" w:rsidRDefault="00401F4D">
            <w:pPr>
              <w:pStyle w:val="st14"/>
              <w:rPr>
                <w:lang w:val="uk-UA"/>
              </w:rPr>
            </w:pPr>
            <w:r>
              <w:rPr>
                <w:lang w:val="uk-UA"/>
              </w:rPr>
              <w:t>20.09.2021</w:t>
            </w: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c>
          <w:tcPr>
            <w:tcW w:w="587" w:type="dxa"/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672" w:type="dxa"/>
            <w:gridSpan w:val="6"/>
            <w:shd w:val="clear" w:color="auto" w:fill="auto"/>
            <w:vAlign w:val="center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</w:p>
        </w:tc>
        <w:tc>
          <w:tcPr>
            <w:tcW w:w="2330" w:type="dxa"/>
            <w:gridSpan w:val="2"/>
            <w:shd w:val="clear" w:color="auto" w:fill="auto"/>
          </w:tcPr>
          <w:p w:rsidR="00C577D5" w:rsidRDefault="008341D3">
            <w:pPr>
              <w:pStyle w:val="st14"/>
              <w:rPr>
                <w:lang w:val="uk-UA"/>
              </w:rPr>
            </w:pPr>
            <w:r>
              <w:rPr>
                <w:lang w:val="uk-UA"/>
              </w:rPr>
              <w:t>в</w:t>
            </w:r>
            <w:bookmarkStart w:id="0" w:name="_GoBack"/>
            <w:bookmarkEnd w:id="0"/>
            <w:r w:rsidR="00401F4D">
              <w:rPr>
                <w:lang w:val="uk-UA"/>
              </w:rPr>
              <w:t>ул. Тикви Григорія,</w:t>
            </w:r>
            <w:r w:rsidR="00401F4D">
              <w:rPr>
                <w:lang w:val="en-US"/>
              </w:rPr>
              <w:t>10</w:t>
            </w: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c>
          <w:tcPr>
            <w:tcW w:w="587" w:type="dxa"/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672" w:type="dxa"/>
            <w:gridSpan w:val="6"/>
            <w:shd w:val="clear" w:color="auto" w:fill="auto"/>
            <w:vAlign w:val="center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</w:p>
        </w:tc>
        <w:tc>
          <w:tcPr>
            <w:tcW w:w="2330" w:type="dxa"/>
            <w:gridSpan w:val="2"/>
            <w:shd w:val="clear" w:color="auto" w:fill="auto"/>
          </w:tcPr>
          <w:p w:rsidR="00C577D5" w:rsidRDefault="00401F4D">
            <w:pPr>
              <w:pStyle w:val="st14"/>
              <w:rPr>
                <w:lang w:val="uk-UA"/>
              </w:rPr>
            </w:pPr>
            <w:r>
              <w:rPr>
                <w:lang w:val="uk-UA"/>
              </w:rPr>
              <w:t>Приватна</w:t>
            </w: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c>
          <w:tcPr>
            <w:tcW w:w="587" w:type="dxa"/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672" w:type="dxa"/>
            <w:gridSpan w:val="6"/>
            <w:shd w:val="clear" w:color="auto" w:fill="auto"/>
            <w:vAlign w:val="center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</w:tc>
        <w:tc>
          <w:tcPr>
            <w:tcW w:w="2330" w:type="dxa"/>
            <w:gridSpan w:val="2"/>
            <w:shd w:val="clear" w:color="auto" w:fill="auto"/>
          </w:tcPr>
          <w:p w:rsidR="00C577D5" w:rsidRDefault="00401F4D">
            <w:pPr>
              <w:pStyle w:val="st14"/>
              <w:rPr>
                <w:lang w:val="uk-UA"/>
              </w:rPr>
            </w:pPr>
            <w:r>
              <w:rPr>
                <w:lang w:val="uk-UA"/>
              </w:rPr>
              <w:t>Пасажирські перевезення автомобільним транспортом  автобусними маршрутами загального користування</w:t>
            </w: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c>
          <w:tcPr>
            <w:tcW w:w="587" w:type="dxa"/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672" w:type="dxa"/>
            <w:gridSpan w:val="6"/>
            <w:shd w:val="clear" w:color="auto" w:fill="auto"/>
            <w:vAlign w:val="center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</w:p>
        </w:tc>
        <w:tc>
          <w:tcPr>
            <w:tcW w:w="2330" w:type="dxa"/>
            <w:gridSpan w:val="2"/>
            <w:shd w:val="clear" w:color="auto" w:fill="auto"/>
          </w:tcPr>
          <w:p w:rsidR="00C577D5" w:rsidRDefault="00401F4D">
            <w:pPr>
              <w:pStyle w:val="st14"/>
              <w:rPr>
                <w:lang w:val="uk-UA"/>
              </w:rPr>
            </w:pPr>
            <w:r>
              <w:rPr>
                <w:lang w:val="uk-UA"/>
              </w:rPr>
              <w:t>в.о. начальника відділу транспорту та зв'язку Трофімчук О.Г.</w:t>
            </w: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c>
          <w:tcPr>
            <w:tcW w:w="587" w:type="dxa"/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672" w:type="dxa"/>
            <w:gridSpan w:val="6"/>
            <w:shd w:val="clear" w:color="auto" w:fill="auto"/>
            <w:vAlign w:val="center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2330" w:type="dxa"/>
            <w:gridSpan w:val="2"/>
            <w:shd w:val="clear" w:color="auto" w:fill="auto"/>
          </w:tcPr>
          <w:p w:rsidR="00C577D5" w:rsidRDefault="00401F4D">
            <w:pPr>
              <w:pStyle w:val="st14"/>
              <w:rPr>
                <w:lang w:val="uk-UA"/>
              </w:rPr>
            </w:pPr>
            <w:r>
              <w:rPr>
                <w:lang w:val="uk-UA"/>
              </w:rPr>
              <w:t>063 824 54 56</w:t>
            </w:r>
          </w:p>
          <w:p w:rsidR="00C577D5" w:rsidRDefault="00401F4D">
            <w:pPr>
              <w:pStyle w:val="st14"/>
              <w:rPr>
                <w:lang w:val="en-US"/>
              </w:rPr>
            </w:pPr>
            <w:r>
              <w:rPr>
                <w:lang w:val="en-US"/>
              </w:rPr>
              <w:t>trofimchuk.a@outlook.com</w:t>
            </w: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rPr>
          <w:trHeight w:val="12"/>
        </w:trPr>
        <w:tc>
          <w:tcPr>
            <w:tcW w:w="684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Критерії безбар’єрності об’єктів фізичного оточення і послуг для осіб з інвалідністю</w:t>
            </w:r>
          </w:p>
        </w:tc>
        <w:tc>
          <w:tcPr>
            <w:tcW w:w="1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C577D5">
        <w:trPr>
          <w:trHeight w:val="12"/>
        </w:trPr>
        <w:tc>
          <w:tcPr>
            <w:tcW w:w="587" w:type="dxa"/>
            <w:vMerge w:val="restart"/>
            <w:shd w:val="clear" w:color="auto" w:fill="auto"/>
          </w:tcPr>
          <w:p w:rsidR="00C577D5" w:rsidRDefault="00401F4D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 w:val="restart"/>
            <w:shd w:val="clear" w:color="auto" w:fill="auto"/>
          </w:tcPr>
          <w:p w:rsidR="00C577D5" w:rsidRDefault="00401F4D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Сходи відсутні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</w:t>
            </w:r>
            <w:r>
              <w:rPr>
                <w:rStyle w:val="st42"/>
              </w:rPr>
              <w:lastRenderedPageBreak/>
              <w:t>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  <w:rPr>
                <w:lang w:val="uk-UA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Сходи відсутні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Сходи відсутні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 w:val="restart"/>
            <w:shd w:val="clear" w:color="auto" w:fill="auto"/>
          </w:tcPr>
          <w:p w:rsidR="00C577D5" w:rsidRDefault="00401F4D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 w:val="restart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</w:rPr>
              <w:t>т</w:t>
            </w:r>
            <w:r>
              <w:rPr>
                <w:rStyle w:val="st42"/>
                <w:lang w:val="uk-UA"/>
              </w:rPr>
              <w:t>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у приміщенні відсутні предмети /перепони (горизонтальні та такі, що виступають над поверхнею підлоги, конструкції, бордюри, пороги тощо) на шляхах </w:t>
            </w:r>
            <w:r>
              <w:rPr>
                <w:rStyle w:val="st42"/>
              </w:rPr>
              <w:lastRenderedPageBreak/>
              <w:t>руху осіб з інвалідністю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 w:val="restart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  <w:rPr>
                <w:lang w:val="uk-UA"/>
              </w:rPr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401F4D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Безбар’єрність послуг для осіб з інвалідністю: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C577D5" w:rsidRDefault="00401F4D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C577D5" w:rsidRDefault="00C577D5">
            <w:pPr>
              <w:pStyle w:val="st14"/>
              <w:jc w:val="center"/>
            </w:pPr>
          </w:p>
        </w:tc>
      </w:tr>
      <w:tr w:rsidR="00C577D5">
        <w:trPr>
          <w:trHeight w:val="12"/>
        </w:trPr>
        <w:tc>
          <w:tcPr>
            <w:tcW w:w="9589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C577D5" w:rsidRDefault="00401F4D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rPr>
          <w:trHeight w:val="12"/>
        </w:trPr>
        <w:tc>
          <w:tcPr>
            <w:tcW w:w="58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C577D5">
            <w:pPr>
              <w:pStyle w:val="st12"/>
              <w:rPr>
                <w:rStyle w:val="st44"/>
              </w:rPr>
            </w:pPr>
          </w:p>
        </w:tc>
        <w:tc>
          <w:tcPr>
            <w:tcW w:w="3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C577D5">
            <w:pPr>
              <w:pStyle w:val="st12"/>
              <w:rPr>
                <w:rStyle w:val="st44"/>
              </w:rPr>
            </w:pP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rPr>
          <w:trHeight w:val="12"/>
        </w:trPr>
        <w:tc>
          <w:tcPr>
            <w:tcW w:w="587" w:type="dxa"/>
            <w:tcBorders>
              <w:top w:val="single" w:sz="4" w:space="0" w:color="000000"/>
            </w:tcBorders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3247" w:type="dxa"/>
            <w:tcBorders>
              <w:top w:val="single" w:sz="4" w:space="0" w:color="000000"/>
            </w:tcBorders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val="clear" w:color="auto" w:fill="auto"/>
          </w:tcPr>
          <w:p w:rsidR="00C577D5" w:rsidRDefault="00401F4D">
            <w:pPr>
              <w:pStyle w:val="st12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</w:tcBorders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3247" w:type="dxa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39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1156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948" w:type="dxa"/>
            <w:gridSpan w:val="2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1133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rPr>
          <w:trHeight w:val="12"/>
        </w:trPr>
        <w:tc>
          <w:tcPr>
            <w:tcW w:w="9589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C577D5" w:rsidRDefault="00401F4D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rPr>
          <w:trHeight w:val="12"/>
        </w:trPr>
        <w:tc>
          <w:tcPr>
            <w:tcW w:w="58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3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C577D5">
            <w:pPr>
              <w:pStyle w:val="st12"/>
              <w:rPr>
                <w:rStyle w:val="st44"/>
              </w:rPr>
            </w:pP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rPr>
          <w:trHeight w:val="12"/>
        </w:trPr>
        <w:tc>
          <w:tcPr>
            <w:tcW w:w="58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C577D5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7D5" w:rsidRDefault="00401F4D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rPr>
          <w:trHeight w:val="12"/>
        </w:trPr>
        <w:tc>
          <w:tcPr>
            <w:tcW w:w="587" w:type="dxa"/>
            <w:tcBorders>
              <w:top w:val="single" w:sz="4" w:space="0" w:color="000000"/>
            </w:tcBorders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3247" w:type="dxa"/>
            <w:tcBorders>
              <w:top w:val="single" w:sz="4" w:space="0" w:color="000000"/>
            </w:tcBorders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val="clear" w:color="auto" w:fill="auto"/>
          </w:tcPr>
          <w:p w:rsidR="00C577D5" w:rsidRDefault="00401F4D">
            <w:pPr>
              <w:pStyle w:val="st12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</w:tcBorders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  <w:tr w:rsidR="00C577D5">
        <w:trPr>
          <w:trHeight w:val="12"/>
        </w:trPr>
        <w:tc>
          <w:tcPr>
            <w:tcW w:w="587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3247" w:type="dxa"/>
            <w:shd w:val="clear" w:color="auto" w:fill="auto"/>
          </w:tcPr>
          <w:p w:rsidR="00C577D5" w:rsidRDefault="00401F4D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39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1156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948" w:type="dxa"/>
            <w:gridSpan w:val="2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1133" w:type="dxa"/>
            <w:shd w:val="clear" w:color="auto" w:fill="auto"/>
          </w:tcPr>
          <w:p w:rsidR="00C577D5" w:rsidRDefault="00C577D5">
            <w:pPr>
              <w:pStyle w:val="st12"/>
              <w:rPr>
                <w:rStyle w:val="st42"/>
              </w:rPr>
            </w:pPr>
          </w:p>
        </w:tc>
        <w:tc>
          <w:tcPr>
            <w:tcW w:w="48" w:type="dxa"/>
          </w:tcPr>
          <w:p w:rsidR="00C577D5" w:rsidRDefault="00C577D5">
            <w:pPr>
              <w:widowControl w:val="0"/>
            </w:pPr>
          </w:p>
        </w:tc>
      </w:tr>
    </w:tbl>
    <w:p w:rsidR="00C577D5" w:rsidRDefault="00401F4D">
      <w:pPr>
        <w:pStyle w:val="st14"/>
        <w:rPr>
          <w:rStyle w:val="st42"/>
        </w:rPr>
      </w:pPr>
      <w:r>
        <w:rPr>
          <w:rStyle w:val="st42"/>
        </w:rPr>
        <w:lastRenderedPageBreak/>
        <w:t xml:space="preserve">Підсумки: </w:t>
      </w:r>
      <w:r>
        <w:rPr>
          <w:rStyle w:val="st42"/>
          <w:lang w:val="uk-UA"/>
        </w:rPr>
        <w:t>об'єкт є без бар'єрний</w:t>
      </w:r>
    </w:p>
    <w:p w:rsidR="00C577D5" w:rsidRDefault="00401F4D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C577D5" w:rsidRDefault="00401F4D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____________________________________   “___” ______________20     р.</w:t>
      </w:r>
    </w:p>
    <w:sectPr w:rsidR="00C577D5">
      <w:pgSz w:w="11906" w:h="16838"/>
      <w:pgMar w:top="850" w:right="850" w:bottom="850" w:left="1417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defaultTabStop w:val="720"/>
  <w:autoHyphenation/>
  <w:hyphenationZone w:val="425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7D5"/>
    <w:rsid w:val="00401F4D"/>
    <w:rsid w:val="008341D3"/>
    <w:rsid w:val="00C5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qFormat/>
    <w:rPr>
      <w:color w:val="000000"/>
    </w:rPr>
  </w:style>
  <w:style w:type="character" w:customStyle="1" w:styleId="st110">
    <w:name w:val="st110"/>
    <w:uiPriority w:val="99"/>
    <w:qFormat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qFormat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qFormat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qFormat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qFormat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qFormat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qFormat/>
    <w:rPr>
      <w:color w:val="000000"/>
    </w:rPr>
  </w:style>
  <w:style w:type="character" w:customStyle="1" w:styleId="st910">
    <w:name w:val="st910"/>
    <w:uiPriority w:val="99"/>
    <w:qFormat/>
    <w:rPr>
      <w:color w:val="0000FF"/>
    </w:rPr>
  </w:style>
  <w:style w:type="character" w:customStyle="1" w:styleId="st102">
    <w:name w:val="st102"/>
    <w:uiPriority w:val="99"/>
    <w:qFormat/>
    <w:rPr>
      <w:b/>
      <w:bCs/>
      <w:color w:val="000000"/>
    </w:rPr>
  </w:style>
  <w:style w:type="character" w:customStyle="1" w:styleId="st111">
    <w:name w:val="st111"/>
    <w:uiPriority w:val="99"/>
    <w:qFormat/>
    <w:rPr>
      <w:b/>
      <w:bCs/>
      <w:color w:val="0000FF"/>
    </w:rPr>
  </w:style>
  <w:style w:type="character" w:customStyle="1" w:styleId="st121">
    <w:name w:val="st121"/>
    <w:uiPriority w:val="99"/>
    <w:qFormat/>
    <w:rPr>
      <w:i/>
      <w:iCs/>
      <w:color w:val="000000"/>
    </w:rPr>
  </w:style>
  <w:style w:type="character" w:customStyle="1" w:styleId="st131">
    <w:name w:val="st131"/>
    <w:uiPriority w:val="99"/>
    <w:qFormat/>
    <w:rPr>
      <w:i/>
      <w:iCs/>
      <w:color w:val="0000FF"/>
    </w:rPr>
  </w:style>
  <w:style w:type="character" w:customStyle="1" w:styleId="st141">
    <w:name w:val="st141"/>
    <w:uiPriority w:val="99"/>
    <w:qFormat/>
    <w:rPr>
      <w:color w:val="000000"/>
      <w:sz w:val="28"/>
      <w:szCs w:val="28"/>
    </w:rPr>
  </w:style>
  <w:style w:type="character" w:customStyle="1" w:styleId="st151">
    <w:name w:val="st151"/>
    <w:uiPriority w:val="99"/>
    <w:qFormat/>
    <w:rPr>
      <w:color w:val="0000FF"/>
      <w:sz w:val="28"/>
      <w:szCs w:val="28"/>
    </w:rPr>
  </w:style>
  <w:style w:type="character" w:customStyle="1" w:styleId="st161">
    <w:name w:val="st161"/>
    <w:uiPriority w:val="99"/>
    <w:qFormat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qFormat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qFormat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qFormat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qFormat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qFormat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qFormat/>
    <w:rPr>
      <w:color w:val="000000"/>
      <w:sz w:val="32"/>
      <w:szCs w:val="32"/>
    </w:rPr>
  </w:style>
  <w:style w:type="character" w:customStyle="1" w:styleId="st23">
    <w:name w:val="st23"/>
    <w:uiPriority w:val="99"/>
    <w:qFormat/>
    <w:rPr>
      <w:color w:val="0000FF"/>
      <w:sz w:val="32"/>
      <w:szCs w:val="32"/>
    </w:rPr>
  </w:style>
  <w:style w:type="character" w:customStyle="1" w:styleId="st24">
    <w:name w:val="st24"/>
    <w:uiPriority w:val="99"/>
    <w:qFormat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qFormat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qFormat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qFormat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qFormat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qFormat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qFormat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qFormat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qFormat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qFormat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qFormat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qFormat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qFormat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qFormat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qFormat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qFormat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qFormat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qFormat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qFormat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qFormat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qFormat/>
    <w:rPr>
      <w:color w:val="0000FF"/>
    </w:rPr>
  </w:style>
  <w:style w:type="character" w:customStyle="1" w:styleId="st44">
    <w:name w:val="st44"/>
    <w:uiPriority w:val="99"/>
    <w:qFormat/>
    <w:rPr>
      <w:b/>
      <w:bCs/>
      <w:color w:val="000000"/>
    </w:rPr>
  </w:style>
  <w:style w:type="character" w:customStyle="1" w:styleId="st45">
    <w:name w:val="st45"/>
    <w:uiPriority w:val="99"/>
    <w:qFormat/>
    <w:rPr>
      <w:b/>
      <w:bCs/>
      <w:color w:val="0000FF"/>
    </w:rPr>
  </w:style>
  <w:style w:type="character" w:customStyle="1" w:styleId="st46">
    <w:name w:val="st46"/>
    <w:uiPriority w:val="99"/>
    <w:qFormat/>
    <w:rPr>
      <w:i/>
      <w:iCs/>
      <w:color w:val="000000"/>
    </w:rPr>
  </w:style>
  <w:style w:type="character" w:customStyle="1" w:styleId="st47">
    <w:name w:val="st47"/>
    <w:uiPriority w:val="99"/>
    <w:qFormat/>
    <w:rPr>
      <w:i/>
      <w:iCs/>
      <w:color w:val="0000FF"/>
    </w:rPr>
  </w:style>
  <w:style w:type="character" w:customStyle="1" w:styleId="st48">
    <w:name w:val="st48"/>
    <w:uiPriority w:val="99"/>
    <w:qFormat/>
    <w:rPr>
      <w:b/>
      <w:bCs/>
      <w:i/>
      <w:iCs/>
      <w:color w:val="000000"/>
    </w:rPr>
  </w:style>
  <w:style w:type="character" w:customStyle="1" w:styleId="st49">
    <w:name w:val="st49"/>
    <w:uiPriority w:val="99"/>
    <w:qFormat/>
    <w:rPr>
      <w:b/>
      <w:bCs/>
      <w:i/>
      <w:iCs/>
      <w:color w:val="0000FF"/>
    </w:rPr>
  </w:style>
  <w:style w:type="character" w:customStyle="1" w:styleId="st50">
    <w:name w:val="st50"/>
    <w:uiPriority w:val="99"/>
    <w:qFormat/>
    <w:rPr>
      <w:color w:val="000000"/>
      <w:spacing w:val="24"/>
    </w:rPr>
  </w:style>
  <w:style w:type="character" w:customStyle="1" w:styleId="st51">
    <w:name w:val="st51"/>
    <w:uiPriority w:val="99"/>
    <w:qFormat/>
    <w:rPr>
      <w:color w:val="0000FF"/>
      <w:spacing w:val="24"/>
    </w:rPr>
  </w:style>
  <w:style w:type="character" w:customStyle="1" w:styleId="st52">
    <w:name w:val="st52"/>
    <w:uiPriority w:val="99"/>
    <w:qFormat/>
    <w:rPr>
      <w:b/>
      <w:bCs/>
      <w:color w:val="000000"/>
      <w:spacing w:val="24"/>
    </w:rPr>
  </w:style>
  <w:style w:type="character" w:customStyle="1" w:styleId="st53">
    <w:name w:val="st53"/>
    <w:uiPriority w:val="99"/>
    <w:qFormat/>
    <w:rPr>
      <w:b/>
      <w:bCs/>
      <w:color w:val="0000FF"/>
      <w:spacing w:val="24"/>
    </w:rPr>
  </w:style>
  <w:style w:type="character" w:customStyle="1" w:styleId="st54">
    <w:name w:val="st54"/>
    <w:uiPriority w:val="99"/>
    <w:qFormat/>
    <w:rPr>
      <w:i/>
      <w:iCs/>
      <w:color w:val="000000"/>
      <w:spacing w:val="24"/>
    </w:rPr>
  </w:style>
  <w:style w:type="character" w:customStyle="1" w:styleId="st55">
    <w:name w:val="st55"/>
    <w:uiPriority w:val="99"/>
    <w:qFormat/>
    <w:rPr>
      <w:i/>
      <w:iCs/>
      <w:color w:val="0000FF"/>
      <w:spacing w:val="24"/>
    </w:rPr>
  </w:style>
  <w:style w:type="character" w:customStyle="1" w:styleId="st56">
    <w:name w:val="st56"/>
    <w:uiPriority w:val="99"/>
    <w:qFormat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qFormat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qFormat/>
    <w:rPr>
      <w:color w:val="000000"/>
      <w:sz w:val="16"/>
      <w:szCs w:val="16"/>
    </w:rPr>
  </w:style>
  <w:style w:type="character" w:customStyle="1" w:styleId="st59">
    <w:name w:val="st59"/>
    <w:uiPriority w:val="99"/>
    <w:qFormat/>
    <w:rPr>
      <w:color w:val="0000FF"/>
      <w:sz w:val="16"/>
      <w:szCs w:val="16"/>
    </w:rPr>
  </w:style>
  <w:style w:type="character" w:customStyle="1" w:styleId="st60">
    <w:name w:val="st60"/>
    <w:uiPriority w:val="99"/>
    <w:qFormat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qFormat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qFormat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qFormat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qFormat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qFormat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qFormat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qFormat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qFormat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qFormat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qFormat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qFormat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qFormat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qFormat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qFormat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qFormat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qFormat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qFormat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qFormat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qFormat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qFormat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qFormat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qFormat/>
    <w:rPr>
      <w:color w:val="000000"/>
      <w:sz w:val="20"/>
      <w:szCs w:val="20"/>
    </w:rPr>
  </w:style>
  <w:style w:type="character" w:customStyle="1" w:styleId="st83">
    <w:name w:val="st83"/>
    <w:uiPriority w:val="99"/>
    <w:qFormat/>
    <w:rPr>
      <w:color w:val="0000FF"/>
      <w:sz w:val="20"/>
      <w:szCs w:val="20"/>
    </w:rPr>
  </w:style>
  <w:style w:type="character" w:customStyle="1" w:styleId="st84">
    <w:name w:val="st84"/>
    <w:uiPriority w:val="99"/>
    <w:qFormat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qFormat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qFormat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qFormat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qFormat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qFormat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qFormat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qFormat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qFormat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qFormat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qFormat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qFormat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qFormat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qFormat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qFormat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qFormat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qFormat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qFormat/>
    <w:rPr>
      <w:b/>
      <w:bCs/>
      <w:color w:val="0000FF"/>
      <w:sz w:val="48"/>
      <w:szCs w:val="48"/>
      <w:vertAlign w:val="subscript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Lucida Sans"/>
    </w:rPr>
  </w:style>
  <w:style w:type="paragraph" w:customStyle="1" w:styleId="st0">
    <w:name w:val="st0"/>
    <w:qFormat/>
    <w:pPr>
      <w:widowControl w:val="0"/>
      <w:spacing w:after="120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qFormat/>
    <w:pPr>
      <w:widowControl w:val="0"/>
      <w:spacing w:before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qFormat/>
    <w:pPr>
      <w:widowControl w:val="0"/>
      <w:spacing w:after="120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qFormat/>
    <w:pPr>
      <w:widowControl w:val="0"/>
      <w:spacing w:after="12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qFormat/>
    <w:pPr>
      <w:widowControl w:val="0"/>
      <w:spacing w:before="240" w:after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qFormat/>
    <w:pPr>
      <w:widowControl w:val="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qFormat/>
    <w:pPr>
      <w:widowControl w:val="0"/>
      <w:spacing w:before="240" w:after="36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qFormat/>
    <w:pPr>
      <w:widowControl w:val="0"/>
      <w:spacing w:before="120" w:after="12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qFormat/>
    <w:pPr>
      <w:widowControl w:val="0"/>
      <w:spacing w:after="12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qFormat/>
    <w:pPr>
      <w:widowControl w:val="0"/>
      <w:spacing w:after="120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qFormat/>
    <w:pPr>
      <w:widowControl w:val="0"/>
      <w:spacing w:after="12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qFormat/>
    <w:pPr>
      <w:widowControl w:val="0"/>
      <w:spacing w:before="120" w:after="12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qFormat/>
    <w:pPr>
      <w:widowControl w:val="0"/>
      <w:spacing w:before="120" w:after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qFormat/>
    <w:pPr>
      <w:widowControl w:val="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qFormat/>
    <w:pPr>
      <w:widowControl w:val="0"/>
      <w:spacing w:before="120" w:after="120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qFormat/>
    <w:pPr>
      <w:widowControl w:val="0"/>
      <w:spacing w:before="24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qFormat/>
    <w:pPr>
      <w:widowControl w:val="0"/>
      <w:spacing w:before="240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qFormat/>
    <w:pPr>
      <w:widowControl w:val="0"/>
      <w:spacing w:before="24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qFormat/>
    <w:pPr>
      <w:widowControl w:val="0"/>
      <w:spacing w:before="120" w:after="240"/>
      <w:ind w:left="360" w:right="360"/>
    </w:pPr>
    <w:rPr>
      <w:rFonts w:ascii="Times New Roman" w:hAnsi="Times New Roman" w:cs="Times New Roman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qFormat/>
    <w:rPr>
      <w:color w:val="000000"/>
    </w:rPr>
  </w:style>
  <w:style w:type="character" w:customStyle="1" w:styleId="st110">
    <w:name w:val="st110"/>
    <w:uiPriority w:val="99"/>
    <w:qFormat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qFormat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qFormat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qFormat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qFormat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qFormat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qFormat/>
    <w:rPr>
      <w:color w:val="000000"/>
    </w:rPr>
  </w:style>
  <w:style w:type="character" w:customStyle="1" w:styleId="st910">
    <w:name w:val="st910"/>
    <w:uiPriority w:val="99"/>
    <w:qFormat/>
    <w:rPr>
      <w:color w:val="0000FF"/>
    </w:rPr>
  </w:style>
  <w:style w:type="character" w:customStyle="1" w:styleId="st102">
    <w:name w:val="st102"/>
    <w:uiPriority w:val="99"/>
    <w:qFormat/>
    <w:rPr>
      <w:b/>
      <w:bCs/>
      <w:color w:val="000000"/>
    </w:rPr>
  </w:style>
  <w:style w:type="character" w:customStyle="1" w:styleId="st111">
    <w:name w:val="st111"/>
    <w:uiPriority w:val="99"/>
    <w:qFormat/>
    <w:rPr>
      <w:b/>
      <w:bCs/>
      <w:color w:val="0000FF"/>
    </w:rPr>
  </w:style>
  <w:style w:type="character" w:customStyle="1" w:styleId="st121">
    <w:name w:val="st121"/>
    <w:uiPriority w:val="99"/>
    <w:qFormat/>
    <w:rPr>
      <w:i/>
      <w:iCs/>
      <w:color w:val="000000"/>
    </w:rPr>
  </w:style>
  <w:style w:type="character" w:customStyle="1" w:styleId="st131">
    <w:name w:val="st131"/>
    <w:uiPriority w:val="99"/>
    <w:qFormat/>
    <w:rPr>
      <w:i/>
      <w:iCs/>
      <w:color w:val="0000FF"/>
    </w:rPr>
  </w:style>
  <w:style w:type="character" w:customStyle="1" w:styleId="st141">
    <w:name w:val="st141"/>
    <w:uiPriority w:val="99"/>
    <w:qFormat/>
    <w:rPr>
      <w:color w:val="000000"/>
      <w:sz w:val="28"/>
      <w:szCs w:val="28"/>
    </w:rPr>
  </w:style>
  <w:style w:type="character" w:customStyle="1" w:styleId="st151">
    <w:name w:val="st151"/>
    <w:uiPriority w:val="99"/>
    <w:qFormat/>
    <w:rPr>
      <w:color w:val="0000FF"/>
      <w:sz w:val="28"/>
      <w:szCs w:val="28"/>
    </w:rPr>
  </w:style>
  <w:style w:type="character" w:customStyle="1" w:styleId="st161">
    <w:name w:val="st161"/>
    <w:uiPriority w:val="99"/>
    <w:qFormat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qFormat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qFormat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qFormat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qFormat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qFormat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qFormat/>
    <w:rPr>
      <w:color w:val="000000"/>
      <w:sz w:val="32"/>
      <w:szCs w:val="32"/>
    </w:rPr>
  </w:style>
  <w:style w:type="character" w:customStyle="1" w:styleId="st23">
    <w:name w:val="st23"/>
    <w:uiPriority w:val="99"/>
    <w:qFormat/>
    <w:rPr>
      <w:color w:val="0000FF"/>
      <w:sz w:val="32"/>
      <w:szCs w:val="32"/>
    </w:rPr>
  </w:style>
  <w:style w:type="character" w:customStyle="1" w:styleId="st24">
    <w:name w:val="st24"/>
    <w:uiPriority w:val="99"/>
    <w:qFormat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qFormat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qFormat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qFormat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qFormat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qFormat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qFormat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qFormat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qFormat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qFormat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qFormat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qFormat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qFormat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qFormat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qFormat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qFormat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qFormat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qFormat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qFormat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qFormat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qFormat/>
    <w:rPr>
      <w:color w:val="0000FF"/>
    </w:rPr>
  </w:style>
  <w:style w:type="character" w:customStyle="1" w:styleId="st44">
    <w:name w:val="st44"/>
    <w:uiPriority w:val="99"/>
    <w:qFormat/>
    <w:rPr>
      <w:b/>
      <w:bCs/>
      <w:color w:val="000000"/>
    </w:rPr>
  </w:style>
  <w:style w:type="character" w:customStyle="1" w:styleId="st45">
    <w:name w:val="st45"/>
    <w:uiPriority w:val="99"/>
    <w:qFormat/>
    <w:rPr>
      <w:b/>
      <w:bCs/>
      <w:color w:val="0000FF"/>
    </w:rPr>
  </w:style>
  <w:style w:type="character" w:customStyle="1" w:styleId="st46">
    <w:name w:val="st46"/>
    <w:uiPriority w:val="99"/>
    <w:qFormat/>
    <w:rPr>
      <w:i/>
      <w:iCs/>
      <w:color w:val="000000"/>
    </w:rPr>
  </w:style>
  <w:style w:type="character" w:customStyle="1" w:styleId="st47">
    <w:name w:val="st47"/>
    <w:uiPriority w:val="99"/>
    <w:qFormat/>
    <w:rPr>
      <w:i/>
      <w:iCs/>
      <w:color w:val="0000FF"/>
    </w:rPr>
  </w:style>
  <w:style w:type="character" w:customStyle="1" w:styleId="st48">
    <w:name w:val="st48"/>
    <w:uiPriority w:val="99"/>
    <w:qFormat/>
    <w:rPr>
      <w:b/>
      <w:bCs/>
      <w:i/>
      <w:iCs/>
      <w:color w:val="000000"/>
    </w:rPr>
  </w:style>
  <w:style w:type="character" w:customStyle="1" w:styleId="st49">
    <w:name w:val="st49"/>
    <w:uiPriority w:val="99"/>
    <w:qFormat/>
    <w:rPr>
      <w:b/>
      <w:bCs/>
      <w:i/>
      <w:iCs/>
      <w:color w:val="0000FF"/>
    </w:rPr>
  </w:style>
  <w:style w:type="character" w:customStyle="1" w:styleId="st50">
    <w:name w:val="st50"/>
    <w:uiPriority w:val="99"/>
    <w:qFormat/>
    <w:rPr>
      <w:color w:val="000000"/>
      <w:spacing w:val="24"/>
    </w:rPr>
  </w:style>
  <w:style w:type="character" w:customStyle="1" w:styleId="st51">
    <w:name w:val="st51"/>
    <w:uiPriority w:val="99"/>
    <w:qFormat/>
    <w:rPr>
      <w:color w:val="0000FF"/>
      <w:spacing w:val="24"/>
    </w:rPr>
  </w:style>
  <w:style w:type="character" w:customStyle="1" w:styleId="st52">
    <w:name w:val="st52"/>
    <w:uiPriority w:val="99"/>
    <w:qFormat/>
    <w:rPr>
      <w:b/>
      <w:bCs/>
      <w:color w:val="000000"/>
      <w:spacing w:val="24"/>
    </w:rPr>
  </w:style>
  <w:style w:type="character" w:customStyle="1" w:styleId="st53">
    <w:name w:val="st53"/>
    <w:uiPriority w:val="99"/>
    <w:qFormat/>
    <w:rPr>
      <w:b/>
      <w:bCs/>
      <w:color w:val="0000FF"/>
      <w:spacing w:val="24"/>
    </w:rPr>
  </w:style>
  <w:style w:type="character" w:customStyle="1" w:styleId="st54">
    <w:name w:val="st54"/>
    <w:uiPriority w:val="99"/>
    <w:qFormat/>
    <w:rPr>
      <w:i/>
      <w:iCs/>
      <w:color w:val="000000"/>
      <w:spacing w:val="24"/>
    </w:rPr>
  </w:style>
  <w:style w:type="character" w:customStyle="1" w:styleId="st55">
    <w:name w:val="st55"/>
    <w:uiPriority w:val="99"/>
    <w:qFormat/>
    <w:rPr>
      <w:i/>
      <w:iCs/>
      <w:color w:val="0000FF"/>
      <w:spacing w:val="24"/>
    </w:rPr>
  </w:style>
  <w:style w:type="character" w:customStyle="1" w:styleId="st56">
    <w:name w:val="st56"/>
    <w:uiPriority w:val="99"/>
    <w:qFormat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qFormat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qFormat/>
    <w:rPr>
      <w:color w:val="000000"/>
      <w:sz w:val="16"/>
      <w:szCs w:val="16"/>
    </w:rPr>
  </w:style>
  <w:style w:type="character" w:customStyle="1" w:styleId="st59">
    <w:name w:val="st59"/>
    <w:uiPriority w:val="99"/>
    <w:qFormat/>
    <w:rPr>
      <w:color w:val="0000FF"/>
      <w:sz w:val="16"/>
      <w:szCs w:val="16"/>
    </w:rPr>
  </w:style>
  <w:style w:type="character" w:customStyle="1" w:styleId="st60">
    <w:name w:val="st60"/>
    <w:uiPriority w:val="99"/>
    <w:qFormat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qFormat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qFormat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qFormat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qFormat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qFormat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qFormat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qFormat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qFormat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qFormat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qFormat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qFormat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qFormat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qFormat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qFormat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qFormat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qFormat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qFormat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qFormat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qFormat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qFormat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qFormat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qFormat/>
    <w:rPr>
      <w:color w:val="000000"/>
      <w:sz w:val="20"/>
      <w:szCs w:val="20"/>
    </w:rPr>
  </w:style>
  <w:style w:type="character" w:customStyle="1" w:styleId="st83">
    <w:name w:val="st83"/>
    <w:uiPriority w:val="99"/>
    <w:qFormat/>
    <w:rPr>
      <w:color w:val="0000FF"/>
      <w:sz w:val="20"/>
      <w:szCs w:val="20"/>
    </w:rPr>
  </w:style>
  <w:style w:type="character" w:customStyle="1" w:styleId="st84">
    <w:name w:val="st84"/>
    <w:uiPriority w:val="99"/>
    <w:qFormat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qFormat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qFormat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qFormat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qFormat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qFormat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qFormat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qFormat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qFormat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qFormat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qFormat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qFormat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qFormat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qFormat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qFormat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qFormat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qFormat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qFormat/>
    <w:rPr>
      <w:b/>
      <w:bCs/>
      <w:color w:val="0000FF"/>
      <w:sz w:val="48"/>
      <w:szCs w:val="48"/>
      <w:vertAlign w:val="subscript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Lucida Sans"/>
    </w:rPr>
  </w:style>
  <w:style w:type="paragraph" w:customStyle="1" w:styleId="st0">
    <w:name w:val="st0"/>
    <w:qFormat/>
    <w:pPr>
      <w:widowControl w:val="0"/>
      <w:spacing w:after="120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qFormat/>
    <w:pPr>
      <w:widowControl w:val="0"/>
      <w:spacing w:before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qFormat/>
    <w:pPr>
      <w:widowControl w:val="0"/>
      <w:spacing w:after="120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qFormat/>
    <w:pPr>
      <w:widowControl w:val="0"/>
      <w:spacing w:after="12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qFormat/>
    <w:pPr>
      <w:widowControl w:val="0"/>
      <w:spacing w:before="240" w:after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qFormat/>
    <w:pPr>
      <w:widowControl w:val="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qFormat/>
    <w:pPr>
      <w:widowControl w:val="0"/>
      <w:spacing w:before="240" w:after="36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qFormat/>
    <w:pPr>
      <w:widowControl w:val="0"/>
      <w:spacing w:before="120" w:after="12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qFormat/>
    <w:pPr>
      <w:widowControl w:val="0"/>
      <w:spacing w:after="12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qFormat/>
    <w:pPr>
      <w:widowControl w:val="0"/>
      <w:spacing w:after="120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qFormat/>
    <w:pPr>
      <w:widowControl w:val="0"/>
      <w:spacing w:after="12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qFormat/>
    <w:pPr>
      <w:widowControl w:val="0"/>
      <w:spacing w:before="120" w:after="12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qFormat/>
    <w:pPr>
      <w:widowControl w:val="0"/>
      <w:spacing w:before="120" w:after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qFormat/>
    <w:pPr>
      <w:widowControl w:val="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qFormat/>
    <w:pPr>
      <w:widowControl w:val="0"/>
      <w:spacing w:before="120" w:after="120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qFormat/>
    <w:pPr>
      <w:widowControl w:val="0"/>
      <w:spacing w:before="24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qFormat/>
    <w:pPr>
      <w:widowControl w:val="0"/>
      <w:spacing w:before="240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qFormat/>
    <w:pPr>
      <w:widowControl w:val="0"/>
      <w:spacing w:before="24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qFormat/>
    <w:pPr>
      <w:widowControl w:val="0"/>
      <w:spacing w:before="120" w:after="240"/>
      <w:ind w:left="360" w:right="360"/>
    </w:pPr>
    <w:rPr>
      <w:rFonts w:ascii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2083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3</cp:revision>
  <cp:lastPrinted>2021-09-21T10:03:00Z</cp:lastPrinted>
  <dcterms:created xsi:type="dcterms:W3CDTF">2021-09-21T07:13:00Z</dcterms:created>
  <dcterms:modified xsi:type="dcterms:W3CDTF">2021-10-11T13:53:00Z</dcterms:modified>
  <dc:language>uk-UA</dc:language>
</cp:coreProperties>
</file>