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bookmark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ТЕСТ малого підприємництва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(М-Тест)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детального переліку про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цедур, виконання яких необхідне для здійснення регулювання,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проведені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11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.2021 по 14.0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.2021 року.</w:t>
      </w:r>
    </w:p>
    <w:p>
      <w:pPr>
        <w:pStyle w:val="Normal"/>
        <w:spacing w:lineRule="auto" w:line="240" w:before="0" w:after="0"/>
        <w:rPr>
          <w:sz w:val="16"/>
          <w:szCs w:val="28"/>
        </w:rPr>
      </w:pPr>
      <w:r>
        <w:rPr>
          <w:sz w:val="16"/>
          <w:szCs w:val="28"/>
        </w:rPr>
      </w:r>
    </w:p>
    <w:tbl>
      <w:tblPr>
        <w:tblStyle w:val="a3"/>
        <w:tblW w:w="99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3974"/>
        <w:gridCol w:w="1701"/>
        <w:gridCol w:w="3575"/>
      </w:tblGrid>
      <w:tr>
        <w:trPr/>
        <w:tc>
          <w:tcPr>
            <w:tcW w:w="67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br/>
              <w:t xml:space="preserve"> п/п</w:t>
            </w:r>
          </w:p>
        </w:tc>
        <w:tc>
          <w:tcPr>
            <w:tcW w:w="3974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Вид консультацій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Кількість учасників осіб</w:t>
            </w:r>
          </w:p>
        </w:tc>
        <w:tc>
          <w:tcPr>
            <w:tcW w:w="35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Основні результати консультац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й (опис)</w:t>
            </w:r>
          </w:p>
        </w:tc>
      </w:tr>
      <w:tr>
        <w:trPr/>
        <w:tc>
          <w:tcPr>
            <w:tcW w:w="67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97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обоч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нарад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з питань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встановлення тарифів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ва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тост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проїзду пасажирів на автобусних міських маршрутах загального користування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35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Визначення оптимального розміру нового тарифу на послуги з пасажирських перевезень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2.Вимірювання впливу регулювання на суб’єктів мікро та малого підприємництва: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кількість суб’єктів господарювання, на яких поширюється регулювання: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одиниці, питома вага яких складає 100%.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Розрахунок витрат суб’єктів малого та мікро підприємництва на виконання вимог регулювання.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Маршрутна мережа міста складається із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автобусних маршрутів, які обслуговує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автобус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Витрати, що несе перевізник при затвердженні даного рішення на одиницю задіяного транспорту становлять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 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рн. (оновлення в салонах транспортних засобів інформацію про зміну вартості проїзду).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Style w:val="a3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4536"/>
        <w:gridCol w:w="2393"/>
        <w:gridCol w:w="1858"/>
      </w:tblGrid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Витрати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За перший рік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За два роки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Витрати на оборотні активи </w:t>
              <w:br/>
              <w:t>(5 грн.*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 автобуса = 110 грн.)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0,00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20,00</w:t>
            </w:r>
          </w:p>
        </w:tc>
      </w:tr>
      <w:tr>
        <w:trPr/>
        <w:tc>
          <w:tcPr>
            <w:tcW w:w="549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Разом витрат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0,00</w:t>
            </w:r>
          </w:p>
        </w:tc>
        <w:tc>
          <w:tcPr>
            <w:tcW w:w="185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Бюджетні витрати на адміністрування регулювання суб’єктів малого підприємництва.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Державне регулювання рішення не передбачає утворення нового структурного підрозділу. Орган, який несе витрати пов’язані з розробкою регуляторного акта, контролем за його виконанням, проведенням аналізу та заходів по відстеженню результативності регуляторного акта – відділ транспорту та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зв'язку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виконавчого комітету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Строк, який займають усі етапи прийняття регуляторного акта здійснюється відповідно до вимог Закону України від 11.09.2003 №1160-ІV «Про засади державної регуляторної політики у сфері господарської діяльності» та з урахуванням Методики проведення аналізу впливу регуляторного акта, затвердженої Постановою Кабінету Міністрів України від 11.03.2004 № 308 (зі змінами, затвердженими Постановою Кабінету Міністрів України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ід 16.12.2015 № 1151).</w:t>
      </w:r>
    </w:p>
    <w:p>
      <w:pPr>
        <w:pStyle w:val="Normal"/>
        <w:spacing w:lineRule="auto" w:line="240" w:before="0" w:after="0"/>
        <w:rPr>
          <w:sz w:val="16"/>
          <w:szCs w:val="28"/>
        </w:rPr>
      </w:pPr>
      <w:r>
        <w:rPr>
          <w:sz w:val="16"/>
          <w:szCs w:val="28"/>
        </w:rPr>
      </w:r>
    </w:p>
    <w:tbl>
      <w:tblPr>
        <w:tblStyle w:val="a3"/>
        <w:tblW w:w="9868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7"/>
        <w:gridCol w:w="1416"/>
        <w:gridCol w:w="1916"/>
        <w:gridCol w:w="1367"/>
        <w:gridCol w:w="1"/>
        <w:gridCol w:w="1465"/>
        <w:gridCol w:w="1"/>
        <w:gridCol w:w="1484"/>
      </w:tblGrid>
      <w:tr>
        <w:trPr/>
        <w:tc>
          <w:tcPr>
            <w:tcW w:w="221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Процедура регулювання суб’єктів малого й мікро підприємництва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Планові витрати часу на пр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8"/>
                <w:szCs w:val="28"/>
                <w:lang w:eastAsia="ru-RU" w:bidi="ar-SA"/>
              </w:rPr>
              <w:t>оцед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уру(години)</w:t>
            </w:r>
          </w:p>
        </w:tc>
        <w:tc>
          <w:tcPr>
            <w:tcW w:w="191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Вартість часу співробітника органу державної влади відповідної категорії (заробітна плата) грн./година)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Оцінка кількості процедур за рік</w:t>
            </w:r>
          </w:p>
        </w:tc>
        <w:tc>
          <w:tcPr>
            <w:tcW w:w="146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Витрати на </w:t>
            </w:r>
            <w:r>
              <w:rPr>
                <w:rFonts w:eastAsia="Times New Roman" w:cs="Times New Roman" w:ascii="Times New Roman" w:hAnsi="Times New Roman"/>
                <w:spacing w:val="0"/>
                <w:kern w:val="0"/>
                <w:sz w:val="28"/>
                <w:szCs w:val="28"/>
                <w:lang w:eastAsia="ru-RU" w:bidi="ar-SA"/>
              </w:rPr>
              <w:t>адміні-стрування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регулю-вання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(за рік) грн</w:t>
            </w:r>
          </w:p>
        </w:tc>
        <w:tc>
          <w:tcPr>
            <w:tcW w:w="148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Витрати на адміні-стрування регулю-вання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(за 2 роки) грн</w:t>
            </w:r>
          </w:p>
        </w:tc>
      </w:tr>
      <w:tr>
        <w:trPr/>
        <w:tc>
          <w:tcPr>
            <w:tcW w:w="221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Підготовка, організація обговорення та надання на затвердження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Покровської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міської ради проекту регуляторного акта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70</w:t>
            </w:r>
          </w:p>
        </w:tc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37,5</w:t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4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2625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,00</w:t>
            </w:r>
          </w:p>
        </w:tc>
        <w:tc>
          <w:tcPr>
            <w:tcW w:w="14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5250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</w:t>
            </w:r>
          </w:p>
        </w:tc>
      </w:tr>
      <w:tr>
        <w:trPr/>
        <w:tc>
          <w:tcPr>
            <w:tcW w:w="221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Проведення процедур з перевірки результативності дії регуляторного акта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37,5</w:t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4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750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,00</w:t>
            </w:r>
          </w:p>
        </w:tc>
        <w:tc>
          <w:tcPr>
            <w:tcW w:w="14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1500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</w:t>
            </w:r>
          </w:p>
        </w:tc>
      </w:tr>
      <w:tr>
        <w:trPr/>
        <w:tc>
          <w:tcPr>
            <w:tcW w:w="6917" w:type="dxa"/>
            <w:gridSpan w:val="5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Разом за рік*</w:t>
            </w:r>
          </w:p>
        </w:tc>
        <w:tc>
          <w:tcPr>
            <w:tcW w:w="146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3375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,00 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6750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8382" w:type="dxa"/>
            <w:gridSpan w:val="6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* 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кваліфікації, та на кількість процедур за рік.</w:t>
            </w:r>
          </w:p>
        </w:tc>
        <w:tc>
          <w:tcPr>
            <w:tcW w:w="148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Посадовими обов’язками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начальника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відділу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транспорту та зв’язку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передбачено здійснення на вищенаведеної зазначеної діяльності, тобто додаткових витрат на адміністрування регулювання не передбачається.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Розрахунок сумарних витрат суб’єктів малого та мікро підприємництва, що виникають на виконання вимог регулювання.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Style w:val="a3"/>
        <w:tblW w:w="96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5390"/>
        <w:gridCol w:w="1928"/>
        <w:gridCol w:w="1617"/>
      </w:tblGrid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539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Показник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Перший рік регулювання, грн.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За два роки,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грн.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53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Сумарні витрати суб’єктів малого та мікро підприємництва на виконання запланованого регулювання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20,00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53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Бюджетні витрати на адміністрування регулювання суб’єктів малого та мікро підприємництва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3375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6750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39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Сумарні витрати на виконання запланованого регулювання (рядки 1+2)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3435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6870,00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Розроблення коригуючих (пом’якшувальних) заходів для малого підприємництва щодо запропонованого регулювання.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суб’єктів підприємництва, що працюють в транспортній галузі, кор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гуючим (пом’якшувальним) заходом є можливість коригування тарифів на послуги з перевезення пасажирів та багажу автобусними маршрутами загального користування, розрахунок яких виконано відповідно Методики, що створить умови для захисту автоперевізників від провадження збиткової господарської діяльності, його коригування в спосіб, визначений чинним законодавством України.</w:t>
      </w:r>
    </w:p>
    <w:p>
      <w:pPr>
        <w:pStyle w:val="Normal"/>
        <w:spacing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74" w:right="567" w:header="567" w:top="1842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spacing w:before="0" w:after="220"/>
      <w:ind w:hanging="0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spacing w:before="0" w:after="220"/>
      <w:ind w:hanging="0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0"/>
      <w:ind w:left="6180" w:right="0" w:hanging="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54b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11">
    <w:name w:val="Основной текст1"/>
    <w:basedOn w:val="Normal"/>
    <w:qFormat/>
    <w:pPr>
      <w:spacing w:before="0" w:after="100"/>
      <w:ind w:firstLine="20"/>
    </w:pPr>
    <w:rPr>
      <w:rFonts w:ascii="Times New Roman" w:hAnsi="Times New Roman" w:eastAsia="Times New Roman" w:cs="Times New Roman"/>
      <w:sz w:val="16"/>
      <w:szCs w:val="16"/>
    </w:rPr>
  </w:style>
  <w:style w:type="paragraph" w:styleId="Style21">
    <w:name w:val="Subtitle"/>
    <w:basedOn w:val="Style13"/>
    <w:qFormat/>
    <w:pPr>
      <w:spacing w:before="60" w:after="120"/>
      <w:jc w:val="center"/>
    </w:pPr>
    <w:rPr>
      <w:sz w:val="36"/>
      <w:szCs w:val="3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5f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2AE3-9877-4674-AF2B-0FE3A66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LibreOffice/6.0.7.3$Linux_X86_64 LibreOffice_project/00m0$Build-3</Application>
  <Pages>3</Pages>
  <Words>537</Words>
  <Characters>3798</Characters>
  <CharactersWithSpaces>4270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2019-12-23T13:45:00Z</dcterms:created>
  <dc:creator>user</dc:creator>
  <dc:description/>
  <dc:language>uk-UA</dc:language>
  <cp:lastModifiedBy/>
  <cp:lastPrinted>2021-05-07T14:15:01Z</cp:lastPrinted>
  <dcterms:modified xsi:type="dcterms:W3CDTF">2021-05-20T15:55:31Z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