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  <w:r>
        <w:rPr>
          <w:rStyle w:val="Style14"/>
          <w:rFonts w:cs="Times New Roman" w:ascii="Times New Roman" w:hAnsi="Times New Roman"/>
          <w:sz w:val="28"/>
          <w:szCs w:val="28"/>
          <w:lang w:val="uk-UA"/>
        </w:rPr>
        <w:t>Додаток до Програми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</w:r>
      <w:r>
        <w:rPr>
          <w:rStyle w:val="Style14"/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 xml:space="preserve">«Підвищення стійкості Покровської міської </w:t>
        <w:tab/>
        <w:tab/>
        <w:tab/>
        <w:tab/>
        <w:tab/>
        <w:tab/>
        <w:tab/>
        <w:tab/>
        <w:tab/>
        <w:tab/>
        <w:tab/>
        <w:tab/>
        <w:tab/>
        <w:t>територіальної громади  до кризових ситуацій,</w:t>
      </w:r>
    </w:p>
    <w:p>
      <w:pPr>
        <w:pStyle w:val="Normal"/>
        <w:rPr>
          <w:rFonts w:ascii="Times New Roman" w:hAnsi="Times New Roman" w:cs="Times New Roman"/>
          <w:color w:val="000000"/>
          <w:spacing w:val="3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ab/>
        <w:tab/>
        <w:tab/>
        <w:tab/>
        <w:tab/>
        <w:tab/>
        <w:tab/>
        <w:tab/>
        <w:tab/>
        <w:tab/>
        <w:tab/>
        <w:t>викликаних припиненням або погіршенням надання</w:t>
      </w:r>
    </w:p>
    <w:p>
      <w:pPr>
        <w:pStyle w:val="Normal"/>
        <w:rPr>
          <w:rFonts w:ascii="Times New Roman" w:hAnsi="Times New Roman" w:cs="Times New Roman"/>
          <w:color w:val="000000"/>
          <w:spacing w:val="3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ab/>
        <w:tab/>
        <w:tab/>
        <w:tab/>
        <w:tab/>
        <w:tab/>
        <w:tab/>
        <w:tab/>
        <w:tab/>
        <w:tab/>
        <w:tab/>
        <w:t>якості важливих для їх життєдіяльності послуг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ab/>
        <w:tab/>
        <w:tab/>
        <w:tab/>
        <w:tab/>
        <w:tab/>
        <w:tab/>
        <w:tab/>
        <w:tab/>
        <w:tab/>
        <w:tab/>
        <w:t>чи для здійснення життєво важливих функцій»</w:t>
      </w:r>
    </w:p>
    <w:p>
      <w:pPr>
        <w:pStyle w:val="Normal"/>
        <w:tabs>
          <w:tab w:val="clear" w:pos="709"/>
        </w:tabs>
        <w:spacing w:lineRule="auto" w:line="216"/>
        <w:ind w:left="4963" w:hanging="0"/>
        <w:rPr/>
      </w:pPr>
      <w:r>
        <w:rPr>
          <w:rStyle w:val="Style14"/>
          <w:rFonts w:eastAsia="Times New Roman" w:cs="Times New Roman" w:ascii="Times New Roman" w:hAnsi="Times New Roman"/>
          <w:color w:val="002060"/>
          <w:sz w:val="28"/>
          <w:szCs w:val="28"/>
          <w:lang w:val="uk-UA"/>
        </w:rPr>
        <w:t xml:space="preserve">                                       </w:t>
      </w:r>
      <w:r>
        <w:rPr>
          <w:rStyle w:val="Style14"/>
          <w:rFonts w:cs="Times New Roman" w:ascii="Times New Roman" w:hAnsi="Times New Roman"/>
          <w:color w:val="002060"/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clear" w:pos="709"/>
        </w:tabs>
        <w:spacing w:lineRule="auto" w:line="216"/>
        <w:ind w:left="8508" w:firstLine="709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2060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ЗАХОДИ ПРОГРАМИ</w:t>
      </w:r>
    </w:p>
    <w:tbl>
      <w:tblPr>
        <w:tblW w:w="14950" w:type="dxa"/>
        <w:jc w:val="left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6"/>
        <w:gridCol w:w="2693"/>
        <w:gridCol w:w="1559"/>
        <w:gridCol w:w="3544"/>
        <w:gridCol w:w="2028"/>
        <w:gridCol w:w="2920"/>
      </w:tblGrid>
      <w:tr>
        <w:trPr/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Назва напряму програми (пріоритетні завдання)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1) </w:t>
            </w: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Забезпечення безпеки і стійкості об’єктів критичної інфраструктури.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МКП «Покровводоканал»,  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2) Розроблення паспортів безпеки об’єктів критичної інфраструктури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МКП «Покровводоканал»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keepLines/>
              <w:widowControl w:val="false"/>
              <w:ind w:left="0" w:hanging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3) </w:t>
            </w: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Локалізація та ліквідація наслідків аварій на об’єктах критичної інфраструктури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Noto Sans CJK SC" w:cs="Times New Roman"/>
                <w:color w:val="000000"/>
                <w:spacing w:val="3"/>
                <w:sz w:val="28"/>
                <w:szCs w:val="28"/>
                <w:lang w:val="uk-UA" w:eastAsia="en-US"/>
              </w:rPr>
            </w:pPr>
            <w:r>
              <w:rPr>
                <w:rFonts w:eastAsia="Noto Sans CJK SC" w:cs="Times New Roman" w:ascii="Times New Roman" w:hAnsi="Times New Roman"/>
                <w:color w:val="000000"/>
                <w:spacing w:val="3"/>
                <w:sz w:val="28"/>
                <w:szCs w:val="28"/>
                <w:lang w:val="uk-UA" w:eastAsia="en-US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4) </w:t>
            </w: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Заходи з кіберзахисту на об’єктах критичної інфраструктури</w:t>
            </w:r>
          </w:p>
          <w:p>
            <w:pPr>
              <w:pStyle w:val="Style21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  </w:t>
            </w:r>
          </w:p>
          <w:p>
            <w:pPr>
              <w:pStyle w:val="Style21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5) Підтримання функціонування ефективної системи фізичної безпеки (інженерного захисту) об’єктів інфраструктури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6) Підтримання функціонування ефективної системи безпеки операційних систем (інформаційно-комунікаційних систем) та кібербезпеки на об’єктах критичної інфраструктури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7) Забезпечення персоналу захисними спорудами цивільного захисту та спорудами подвійного призначення об’єктів критичної інфраструктури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8) Забезпечення персоналу засобами індивідуального захисту об’єктів критичної інфраструктури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  <w:tr>
        <w:trPr/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Підвищення стійкості Покровської міської територіальної громади  до кризових ситуацій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color w:val="212529"/>
                <w:sz w:val="28"/>
                <w:szCs w:val="28"/>
                <w:lang w:val="uk-UA"/>
              </w:rPr>
              <w:t>9) Забезпечення об’єктів критичної інфраструктури засобами радіаційного та хімічного захисту згідно з номенклатурою та нормами забезпечення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2023 - 2024 роки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>МКП «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uk-UA"/>
              </w:rPr>
              <w:t>Покровводоканал»</w:t>
            </w:r>
            <w:r>
              <w:rPr>
                <w:rStyle w:val="Style14"/>
                <w:rFonts w:cs="Times New Roman" w:ascii="Times New Roman" w:hAnsi="Times New Roman"/>
                <w:spacing w:val="-1"/>
                <w:sz w:val="28"/>
                <w:szCs w:val="28"/>
                <w:lang w:val="uk-UA"/>
              </w:rPr>
              <w:t xml:space="preserve">,  виконавчий комітет Покровської міської ради Дніпропетровської області, </w:t>
            </w:r>
            <w:r>
              <w:rPr>
                <w:rStyle w:val="Style14"/>
                <w:rFonts w:eastAsia="Times New Roman" w:cs="Times New Roman" w:ascii="Times New Roman" w:hAnsi="Times New Roman"/>
                <w:spacing w:val="-1"/>
                <w:sz w:val="28"/>
                <w:szCs w:val="28"/>
                <w:lang w:val="uk-UA" w:eastAsia="en-US"/>
              </w:rPr>
              <w:t>КП «Центральна міська лікарня Покровської міської ради Дніпропетровської області», КНП «Центр первинної медико-санітарної допомоги Покровської міської ради          Дніпропетровської області»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фінансування, не заборонені законодавством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en-US"/>
              </w:rPr>
              <w:t>Забезпечення гарантованих Конституцією України прав громадян на достатній життєвий рівень та екологічну безпеку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206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orient="landscape" w:w="16838" w:h="11906"/>
      <w:pgMar w:left="1134" w:right="962" w:header="0" w:top="709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List"/>
    <w:basedOn w:val="Style17"/>
    <w:pPr>
      <w:suppressAutoHyphens w:val="true"/>
    </w:pPr>
    <w:rPr/>
  </w:style>
  <w:style w:type="paragraph" w:styleId="Style19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  <w:style w:type="paragraph" w:styleId="Style21">
    <w:name w:val="Содержимое таблицы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tabs>
        <w:tab w:val="clear" w:pos="709"/>
      </w:tabs>
      <w:suppressAutoHyphens w:val="true"/>
      <w:ind w:left="10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301</TotalTime>
  <Application>LibreOffice/7.1.0.3$Windows_X86_64 LibreOffice_project/f6099ecf3d29644b5008cc8f48f42f4a40986e4c</Application>
  <AppVersion>15.0000</AppVersion>
  <Pages>4</Pages>
  <Words>4185</Words>
  <Characters>2386</Characters>
  <CharactersWithSpaces>6558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ЖКГ ПК3</dc:creator>
  <dc:description/>
  <dc:language>ru-RU</dc:language>
  <cp:lastModifiedBy>ЖКГ ПК3</cp:lastModifiedBy>
  <cp:lastPrinted>2023-07-10T10:52:00Z</cp:lastPrinted>
  <dcterms:modified xsi:type="dcterms:W3CDTF">2023-07-17T13:19:00Z</dcterms:modified>
  <cp:revision>2</cp:revision>
  <dc:subject/>
  <dc:title/>
</cp:coreProperties>
</file>