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</w: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5547995</wp:posOffset>
                </wp:positionH>
                <wp:positionV relativeFrom="paragraph">
                  <wp:posOffset>-481330</wp:posOffset>
                </wp:positionV>
                <wp:extent cx="59309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6.85pt;margin-top:-37.9pt;width:46.6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</w:t>
      </w: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2751455</wp:posOffset>
            </wp:positionH>
            <wp:positionV relativeFrom="paragraph">
              <wp:posOffset>-481965</wp:posOffset>
            </wp:positionV>
            <wp:extent cx="427355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sz w:val="16"/>
          <w:szCs w:val="16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11 вересня 2019 р.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№ 389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влаштування малолітньої дитини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 ХХХХ ХХХХХ</w:t>
      </w:r>
    </w:p>
    <w:p>
      <w:pPr>
        <w:pStyle w:val="Normal"/>
        <w:spacing w:before="57" w:after="57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ХХХХХ року народження до </w:t>
      </w:r>
    </w:p>
    <w:p>
      <w:pPr>
        <w:pStyle w:val="Normal"/>
        <w:spacing w:before="57" w:after="57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КЗ «Кам'янський спеціалізований </w:t>
      </w:r>
    </w:p>
    <w:p>
      <w:pPr>
        <w:pStyle w:val="Normal"/>
        <w:spacing w:before="57" w:after="57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будинок  дитини»ДОР» на повне </w:t>
      </w:r>
    </w:p>
    <w:p>
      <w:pPr>
        <w:pStyle w:val="Normal"/>
        <w:spacing w:before="57" w:after="57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державне забезпечення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57" w:after="57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Розглянувши подання служби у справах дітей від 1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  <w:t>1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.09.2019 р. 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влаштування малолітнього ХХХХ ХХХХ ХХХХ,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року народження до державного закладу для дітей-сиріт та дітей, позбавлених батьківського піклування на повне державне утримання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  <w:t>, виконавчий комітет Покровської міської ради встановив.</w:t>
      </w:r>
    </w:p>
    <w:p>
      <w:pPr>
        <w:pStyle w:val="Normal"/>
        <w:spacing w:before="57" w:after="57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Відповідно до акту закладу охорони здоров'я та органу внутрішніх справ України про дитину, покинуту в пологовому будинку, іншому закладі охорони здоров'я  від 13 червня 2019 року КЗ «Дніпропетровський спеціалізований клінічний центр матері та дитини ім. проф.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Руднєва М.Ф.»ДОР», було виявлено покинуту матір'ю, гр.ХХХХ ХХХХ , ХХХХ року народження дитину, ХХХХ ХХХХ, ХХХХ року народження.</w:t>
      </w:r>
    </w:p>
    <w:p>
      <w:pPr>
        <w:pStyle w:val="Normal"/>
        <w:spacing w:before="57" w:after="57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 свідоцтві про народження відомості про батька дитини записані відповідно до ч. 1ст. 135 Сімейного Кодексу України.</w:t>
      </w:r>
    </w:p>
    <w:p>
      <w:pPr>
        <w:pStyle w:val="Normal"/>
        <w:spacing w:before="57" w:after="57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Відповідно до довідки від 11.09.2019 р. № 499 малолітнього ХХХХ ХХХХ ХХХХ буде прийнято до КЗ «Кам'янський спеціалізований будинок дитини»ДОР».</w:t>
      </w:r>
    </w:p>
    <w:p>
      <w:pPr>
        <w:pStyle w:val="Normal"/>
        <w:spacing w:before="57" w:after="57"/>
        <w:ind w:firstLine="709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ст. 24 Закону України «Про охорону дитинства»,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постановою КМУ від 24.09.2008 року № 866 «Питання діяльності органів опіки та піклування, пов’язаної із захистом прав дитини», на підставі довідки КЗ «Кам'янський спеціалізований будинок дитини»ДОР», виконавчий комітет Покровської міської ради</w:t>
      </w:r>
    </w:p>
    <w:p>
      <w:pPr>
        <w:pStyle w:val="Normal"/>
        <w:spacing w:before="57" w:after="5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 Влаштувати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малолітнього 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, ХХХХ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bidi="ar-SA"/>
        </w:rPr>
        <w:t>до державного закладу для дітей-сиріт та дітей, позбавлених батьківського піклування на повне державне утримання.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2.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Службі у справах дітей (Дубіна Н.Ю.)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: 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2.1.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ирішити питання про подальше влаштування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малолітнього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>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до сімейних форм виховання.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2.2.Після досягнення дитиною 16-річного віку вирішити питання щодо постановки  ХХХХ ХХХХ на квартирний облік.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3.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начальника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служби у справах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дітей (Дубіну Н.Ю.),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Style15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Application>LibreOffice/6.1.4.2$Windows_x86 LibreOffice_project/9d0f32d1f0b509096fd65e0d4bec26ddd1938fd3</Application>
  <Pages>3</Pages>
  <Words>295</Words>
  <Characters>1921</Characters>
  <CharactersWithSpaces>2287</CharactersWithSpaces>
  <Paragraphs>23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2019-09-05T05:34:00Z</dcterms:created>
  <dc:creator/>
  <dc:description/>
  <dc:language>uk-UA</dc:language>
  <cp:lastModifiedBy/>
  <cp:lastPrinted>2019-09-11T10:28:00Z</cp:lastPrinted>
  <dcterms:modified xsi:type="dcterms:W3CDTF">2019-10-28T16:32:35Z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