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74930</wp:posOffset>
                </wp:positionV>
                <wp:extent cx="6131560" cy="57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800" cy="5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5.7pt" to="479.45pt,6.05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10.10.2019 р.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№290 - р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08.10.2019 р. №2342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13.10.2019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13.10.2019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10.10.2019р.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290-р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змагань з футболу серед дитячо-юнацьких команд Дніпропетровської області та м.Дніпро сезону 2019-2020 року (серед юнаків 2008, р.н.)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ім.Д.Дідіка м.Покров Дніпропетровської області»</w:t>
      </w:r>
    </w:p>
    <w:p>
      <w:pPr>
        <w:pStyle w:val="Normal"/>
        <w:jc w:val="center"/>
        <w:rPr>
          <w:rFonts w:ascii="Bookman Old Style" w:hAnsi="Bookman Old Style"/>
          <w:sz w:val="28"/>
          <w:szCs w:val="28"/>
          <w:u w:val="single"/>
          <w:lang w:val="uk-UA"/>
        </w:rPr>
      </w:pPr>
      <w:r>
        <w:rPr>
          <w:rFonts w:ascii="Bookman Old Style" w:hAnsi="Bookman Old Style"/>
          <w:sz w:val="28"/>
          <w:szCs w:val="28"/>
          <w:u w:val="single"/>
          <w:lang w:val="uk-UA"/>
        </w:rPr>
      </w:r>
    </w:p>
    <w:tbl>
      <w:tblPr>
        <w:tblW w:w="8563" w:type="dxa"/>
        <w:jc w:val="left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36"/>
        <w:gridCol w:w="4821"/>
        <w:gridCol w:w="3206"/>
      </w:tblGrid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Прізвище, ім’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гравця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Кочнєв Данило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Махов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Ніколайчук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Дятлов Степан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Жадько Віталій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Ткачук Ілля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Кухтін Яромир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Фесенко Євгеній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Малий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Рогозін Назар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Каракуль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Глущенко Олег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Крігер Віталій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Остахов Володимир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Шторц Антон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Шульга Максим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</w:tr>
      <w:tr>
        <w:trPr>
          <w:trHeight w:val="317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Арсеньєв Михайло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  <w:tr>
        <w:trPr>
          <w:trHeight w:val="304" w:hRule="atLeast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Плотніков Дмитро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</w:tr>
    </w:tbl>
    <w:p>
      <w:pPr>
        <w:pStyle w:val="Normal"/>
        <w:tabs>
          <w:tab w:val="clear" w:pos="709"/>
          <w:tab w:val="left" w:pos="1500" w:leader="none"/>
        </w:tabs>
        <w:rPr>
          <w:rFonts w:ascii="Bookman Old Style" w:hAnsi="Bookman Old Style"/>
          <w:sz w:val="28"/>
          <w:szCs w:val="28"/>
          <w:lang w:val="uk-UA"/>
        </w:rPr>
      </w:pPr>
      <w:r>
        <w:rPr>
          <w:rFonts w:ascii="Bookman Old Style" w:hAnsi="Bookman Old Style"/>
          <w:sz w:val="28"/>
          <w:szCs w:val="28"/>
          <w:lang w:val="uk-UA"/>
        </w:rPr>
        <w:tab/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Тренер: Дюльдін О.В.</w:t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500" w:leader="none"/>
        </w:tabs>
        <w:ind w:left="-142" w:firstLine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  </w:t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5746750</wp:posOffset>
              </wp:positionH>
              <wp:positionV relativeFrom="paragraph">
                <wp:posOffset>-357505</wp:posOffset>
              </wp:positionV>
              <wp:extent cx="534670" cy="17462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8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52.5pt;margin-top:-28.15pt;width:42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Application>LibreOffice/6.1.4.2$Windows_x86 LibreOffice_project/9d0f32d1f0b509096fd65e0d4bec26ddd1938fd3</Application>
  <Pages>4</Pages>
  <Words>520</Words>
  <Characters>3477</Characters>
  <CharactersWithSpaces>4596</CharactersWithSpaces>
  <Paragraphs>98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2019-10-08T13:21:00Z</cp:lastPrinted>
  <dcterms:modified xsi:type="dcterms:W3CDTF">2019-10-16T11:48:05Z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