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 Покров</w:t>
      </w:r>
      <w:bookmarkStart w:id="0" w:name="_GoBack"/>
      <w:bookmarkEnd w:id="0"/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 Кубку Дніпропетровської  області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Муей Тай серед дорослих,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юніорів та юнаків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18.09.2019р. № 2187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Кубку Дніпропетровської області з Муей Тай серед дорослих, юніорів та юнаків: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Кубку Дніпроперовської області з Муей Тай серед дорослих, юніорів та юнаків який відбудеться у період з 20.09.2019 р. по 22.09.2019 р.  у м. Дніпро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(Калінін І.С.):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Кубку Дніпропетровської області з Муей Тай серед дорослих, юніорів та юнаків у період з 20 вересня 2019 р. по 22 вересня 2019 р.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 Покров за 2019 рік результативність участі команди м.Покров у Кубку Дніпропетровської області з Муей Тай серед дорослих, юніорів та юнаків.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Кубку Дніпропетровської області з Муей Тай серед дорослих, юніорів та юнаків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Мовчана О.О.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Кубку Дніпропетровської області  з Муей Тай серед дорослих, юніорів та юнаків для висвітлення на сторінках газети «Козацька вежа», на офіційному сайті Покровської міської ради та у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Кубку Дніпропетровської області  з Муей Тай серед дорослих, юніорів та юнаків.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tabs>
          <w:tab w:val="left" w:pos="709" w:leader="none"/>
          <w:tab w:val="left" w:pos="352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проживання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Міського голова                                                                    О.М. Шаповал      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_________________№_______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 xml:space="preserve">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Кубку Дніпропетровської області  з Муей Тай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дорослих, юніорів та юнаків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20 - 22.09.2019 р.                                                                                  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0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4203"/>
        <w:gridCol w:w="1967"/>
        <w:gridCol w:w="2769"/>
      </w:tblGrid>
      <w:tr>
        <w:trPr>
          <w:trHeight w:val="853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>
          <w:trHeight w:val="659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Балихін Єгор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32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Шаповал Олександр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Пастельняк Микита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Ніколаєв Нікіта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41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Безкіщенко Ярослав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666" w:hRule="atLeas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Мовчан Олег Олександрович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1984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- викладач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І.С. Калінін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9"/>
        <w:spacing w:before="0" w:after="0"/>
        <w:jc w:val="both"/>
        <w:rPr>
          <w:lang w:val="uk-UA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  <w:lang w:val="uk-UA"/>
        </w:rPr>
        <w:t>Н.О. Бонаренко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________________А.С. Маглиш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9"/>
        <w:spacing w:before="0" w:after="0"/>
        <w:jc w:val="both"/>
        <w:rPr>
          <w:lang w:val="uk-UA"/>
        </w:rPr>
      </w:pPr>
      <w:r>
        <w:rPr/>
        <w:t xml:space="preserve"> 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В.о.начальника відділу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>
      <w:pPr>
        <w:pStyle w:val="Style19"/>
        <w:spacing w:before="0" w:after="0"/>
        <w:jc w:val="both"/>
        <w:rPr/>
      </w:pPr>
      <w:r>
        <w:rPr>
          <w:sz w:val="28"/>
          <w:szCs w:val="28"/>
          <w:lang w:val="uk-UA"/>
        </w:rPr>
        <w:t>_________________ І.С.Калінін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_________________      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</w:r>
  </w:p>
  <w:p>
    <w:pPr>
      <w:pStyle w:val="Style19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1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19.09.2019 р.   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№ 263 - р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032973"/>
    <w:pPr>
      <w:spacing w:before="0" w:after="120"/>
    </w:pPr>
    <w:rPr/>
  </w:style>
  <w:style w:type="paragraph" w:styleId="Style20">
    <w:name w:val="List"/>
    <w:basedOn w:val="Style19"/>
    <w:uiPriority w:val="99"/>
    <w:rsid w:val="00032973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032973"/>
    <w:pPr/>
    <w:rPr>
      <w:sz w:val="2"/>
      <w:szCs w:val="2"/>
    </w:rPr>
  </w:style>
  <w:style w:type="paragraph" w:styleId="Style25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Application>LibreOffice/6.1.4.2$Windows_x86 LibreOffice_project/9d0f32d1f0b509096fd65e0d4bec26ddd1938fd3</Application>
  <Pages>7</Pages>
  <Words>516</Words>
  <Characters>3426</Characters>
  <CharactersWithSpaces>4816</CharactersWithSpaces>
  <Paragraphs>83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>Пользователь Windows</cp:lastModifiedBy>
  <cp:lastPrinted>2019-09-19T12:06:00Z</cp:lastPrinted>
  <dcterms:modified xsi:type="dcterms:W3CDTF">2019-09-20T05:18:00Z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