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-112395</wp:posOffset>
            </wp:positionV>
            <wp:extent cx="412750" cy="59309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8860" cy="1333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75pt" to="483pt,4.4pt" ID="Фігура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РОЗПОРЯДЖЕННЯ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/>
      </w:pPr>
      <w:r>
        <w:rPr>
          <w:sz w:val="28"/>
          <w:szCs w:val="28"/>
          <w:lang w:val="uk-UA"/>
        </w:rPr>
        <w:t>м.Покров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07.10.2019                                                                                                  № 284 - р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>Про проведення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міського турніру 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 xml:space="preserve">на кубок громадської організації 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«Міська спілка воїнів - учасників 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 xml:space="preserve">АТО м.Покров» з нагоди Дня захисника 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</w:t>
      </w:r>
    </w:p>
    <w:p>
      <w:pPr>
        <w:pStyle w:val="BodyText2"/>
        <w:ind w:hanging="0"/>
        <w:jc w:val="both"/>
        <w:rPr/>
      </w:pPr>
      <w:r>
        <w:rPr/>
      </w:r>
    </w:p>
    <w:p>
      <w:pPr>
        <w:pStyle w:val="NormalWeb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32, 42 Закону України «Про місцеве самоврядування в Україні», рішенням ІІ пленарного засідання 30 сесії 7 скликання Покровської міської ради «Про затвердження міської цільової Програми національно-патріотичного виховання дітей та молоді на 2018-2020 роки у місті Покров», рішенням ІІ пленарного засідання 40 сесії 7 скликання Покровської міської ради від       26 грудня 2018 року № 50 «Про затвердження програми «Розвиток фізичної культури та спорту в м.Покров на період 2019-2021 років», на підставі клопотання ГО «Міська спілка воїнів-учасників антитерористичної операції м.Покров» № 88 від 19.09.2019 р., з метою забезпечення вирішення нагальних питань соціального захисту і реабілітації учасників антитерористичної операції, вшанування українських воїнів - учасників антитерористичної операції на Сході України, волонтерів та громадян, які зробили значний внесок у зміцнення обороноздатності України, виховання дітей та молоді в дусі поваги до Українського Війська та правоохоронних органів, відповідного ставлення громадян до обов’язку Захисника Вітчизни:</w:t>
      </w:r>
    </w:p>
    <w:p>
      <w:pPr>
        <w:pStyle w:val="NormalWeb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numPr>
          <w:ilvl w:val="0"/>
          <w:numId w:val="1"/>
        </w:numPr>
        <w:spacing w:before="280" w:after="0"/>
        <w:ind w:left="0" w:firstLine="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Провести 9 та 11 жовтня 2019 року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міський турнір на кубок громадської організації «Міська спілка воїнів – учасників АТО м.Покров» з нагоди Дня захисника України. (далі - Турнір)</w:t>
      </w:r>
    </w:p>
    <w:p>
      <w:pPr>
        <w:pStyle w:val="NormalWeb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міський турнір на кубок громадської організації «Міська спілка воїнів – учасників АТО м.Покров» з нагоди Дня захисника України (Додаток №1) та Заявку на участь у Турнірі  (Додаток №2)</w:t>
      </w:r>
    </w:p>
    <w:p>
      <w:pPr>
        <w:pStyle w:val="NormalWeb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3. Забезпечити:</w:t>
      </w:r>
    </w:p>
    <w:p>
      <w:pPr>
        <w:pStyle w:val="NormalWeb"/>
        <w:ind w:firstLine="284"/>
        <w:jc w:val="both"/>
        <w:rPr>
          <w:lang w:val="uk-UA"/>
        </w:rPr>
      </w:pPr>
      <w:r>
        <w:rPr>
          <w:kern w:val="2"/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/>
        </w:rPr>
        <w:t>3.1. Відділу молоді та спорту (Калінін І.С.), управлінню освіти (Цупрова Г.А.) та громадській організації «Міська спілка воїнів – учасників АТО м.Покров» (Солянко В.А.) організацію та проведення   I міський турнір на кубок громадської організації «Міська спілка воїнів – учасників АТО м.Покров» з нагоди Дня захисника України, 09 жовтня з 12:00 години та 11 жовтня з 9:00 години на території спортивного комплексу АТ «ПГЗК» стадіоні «Авангард» (згідно Положення)</w:t>
      </w:r>
    </w:p>
    <w:p>
      <w:pPr>
        <w:pStyle w:val="NormalWeb"/>
        <w:spacing w:before="52" w:after="52"/>
        <w:ind w:firstLine="426"/>
        <w:jc w:val="both"/>
        <w:rPr>
          <w:lang w:val="ru-RU"/>
        </w:rPr>
      </w:pPr>
      <w:r>
        <w:rPr>
          <w:sz w:val="28"/>
          <w:szCs w:val="28"/>
          <w:lang w:val="uk-UA"/>
        </w:rPr>
        <w:t>3.2. Відділу молоді та спорту (Калінін І.С.):</w:t>
      </w:r>
    </w:p>
    <w:p>
      <w:pPr>
        <w:pStyle w:val="NormalWeb"/>
        <w:spacing w:before="52" w:after="52"/>
        <w:ind w:firstLine="426"/>
        <w:jc w:val="both"/>
        <w:rPr>
          <w:lang w:val="ru-RU"/>
        </w:rPr>
      </w:pPr>
      <w:r>
        <w:rPr>
          <w:sz w:val="28"/>
          <w:szCs w:val="28"/>
          <w:lang w:val="uk-UA"/>
        </w:rPr>
        <w:t>3.2.1. організувати інформаційну кампанію в соціальних мережах та афішах міста щодо проведення Турніру.</w:t>
      </w:r>
    </w:p>
    <w:p>
      <w:pPr>
        <w:pStyle w:val="NormalWeb"/>
        <w:spacing w:before="52" w:after="52"/>
        <w:ind w:firstLine="426"/>
        <w:jc w:val="both"/>
        <w:rPr>
          <w:lang w:val="ru-RU"/>
        </w:rPr>
      </w:pPr>
      <w:r>
        <w:rPr>
          <w:sz w:val="28"/>
          <w:szCs w:val="28"/>
          <w:lang w:val="uk-UA"/>
        </w:rPr>
        <w:t>3.2.2. підготувати грамоти міського голови для команд учасників Турніру.</w:t>
      </w:r>
    </w:p>
    <w:p>
      <w:pPr>
        <w:pStyle w:val="Normal"/>
        <w:tabs>
          <w:tab w:val="clear" w:pos="720"/>
          <w:tab w:val="left" w:pos="180" w:leader="none"/>
        </w:tabs>
        <w:spacing w:before="52" w:after="52"/>
        <w:ind w:firstLine="426"/>
        <w:jc w:val="both"/>
        <w:rPr>
          <w:lang w:val="uk-UA"/>
        </w:rPr>
      </w:pPr>
      <w:bookmarkStart w:id="0" w:name="__DdeLink__199_3191817885"/>
      <w:r>
        <w:rPr>
          <w:sz w:val="28"/>
          <w:szCs w:val="28"/>
          <w:lang w:val="uk-UA"/>
        </w:rPr>
        <w:t xml:space="preserve">3.2.3. збереження матеріальних цінностей спортивного комплексу АТ </w:t>
      </w:r>
      <w:bookmarkStart w:id="1" w:name="__DdeLink__87_24054295801"/>
      <w:r>
        <w:rPr>
          <w:sz w:val="28"/>
          <w:szCs w:val="28"/>
          <w:lang w:val="uk-UA"/>
        </w:rPr>
        <w:t>«ПГЗК»</w:t>
      </w:r>
      <w:bookmarkEnd w:id="1"/>
      <w:r>
        <w:rPr>
          <w:sz w:val="28"/>
          <w:szCs w:val="28"/>
          <w:lang w:val="uk-UA"/>
        </w:rPr>
        <w:t xml:space="preserve">  стадіона «Авангард» під час проведення Турніру.</w:t>
      </w:r>
      <w:bookmarkEnd w:id="0"/>
    </w:p>
    <w:p>
      <w:pPr>
        <w:pStyle w:val="Normal"/>
        <w:tabs>
          <w:tab w:val="clear" w:pos="720"/>
          <w:tab w:val="left" w:pos="180" w:leader="none"/>
        </w:tabs>
        <w:spacing w:before="52" w:after="52"/>
        <w:ind w:firstLine="426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180" w:leader="none"/>
        </w:tabs>
        <w:ind w:firstLine="426"/>
        <w:jc w:val="both"/>
        <w:rPr/>
      </w:pPr>
      <w:r>
        <w:rPr>
          <w:sz w:val="28"/>
          <w:szCs w:val="28"/>
          <w:lang w:val="uk-UA"/>
        </w:rPr>
        <w:t>3.3. Управлінню освіти (Цупрова Г.А.):</w:t>
      </w:r>
    </w:p>
    <w:p>
      <w:pPr>
        <w:pStyle w:val="Normal"/>
        <w:tabs>
          <w:tab w:val="clear" w:pos="720"/>
          <w:tab w:val="left" w:pos="180" w:leader="none"/>
        </w:tabs>
        <w:ind w:firstLine="426"/>
        <w:jc w:val="both"/>
        <w:rPr/>
      </w:pPr>
      <w:r>
        <w:rPr>
          <w:sz w:val="28"/>
          <w:szCs w:val="28"/>
          <w:lang w:val="uk-UA"/>
        </w:rPr>
        <w:t>3.3.1. відповідне звукопідсилююче обладнання та музичний супровід  на урочисте відкриття Турніру, 09.10.2019 р. о 12:00 годині  та урочисте закриття Турніру 11.10.2019 р. о 10:30 годині.</w:t>
      </w:r>
    </w:p>
    <w:p>
      <w:pPr>
        <w:pStyle w:val="Normal"/>
        <w:tabs>
          <w:tab w:val="clear" w:pos="720"/>
          <w:tab w:val="left" w:pos="180" w:leader="none"/>
        </w:tabs>
        <w:ind w:firstLine="426"/>
        <w:jc w:val="both"/>
        <w:rPr/>
      </w:pPr>
      <w:r>
        <w:rPr>
          <w:sz w:val="28"/>
          <w:szCs w:val="28"/>
          <w:lang w:val="uk-UA"/>
        </w:rPr>
        <w:t>3.3.2.  участь вболівальників закладів загальної середньої освіти у  I міському турнірі на кубок громадської організації «Міська спілка воїнів – учасників АТО м.Покров» з нагоди Дня захисника України.</w:t>
      </w:r>
    </w:p>
    <w:p>
      <w:pPr>
        <w:pStyle w:val="NormalWeb"/>
        <w:spacing w:before="109" w:after="1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3.4. Міській газеті «Козацька вежа» (Попова В.О., </w:t>
      </w:r>
      <w:bookmarkStart w:id="2" w:name="__DdeLink__502_3992006609"/>
      <w:r>
        <w:rPr>
          <w:sz w:val="28"/>
          <w:szCs w:val="28"/>
          <w:lang w:val="uk-UA"/>
        </w:rPr>
        <w:t>за згодою)</w:t>
      </w:r>
      <w:bookmarkEnd w:id="2"/>
      <w:r>
        <w:rPr>
          <w:sz w:val="28"/>
          <w:szCs w:val="28"/>
          <w:lang w:val="uk-UA"/>
        </w:rPr>
        <w:t>, прес-службі міського голови (Сізова О.А.) висвітлення Турніру в засобах масової інформації до 12.10.2019 р.</w:t>
      </w:r>
    </w:p>
    <w:p>
      <w:pPr>
        <w:pStyle w:val="NormalWeb"/>
        <w:spacing w:before="109" w:after="1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3.5. Головному лікарю комунального некомерційного підприємства «Центр первинної медико-санітарної допомоги Покровської міської ради Дніпропетровської області» (Леонтьєву О.О., за згодою) чергування медичного працівника з відповідним інвентарем під час проведення міського турніру на кубок громадської організації «Міська спілка воїнів – учасників АТО» з нагоди Дня захисника України </w:t>
      </w:r>
    </w:p>
    <w:p>
      <w:pPr>
        <w:pStyle w:val="NormalWeb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3.6. Покровському відділенню поліції Нікопольського відділу поліції (Фесенко В.О., за згодою) забезпечити охорону громадського порядку під час проведення Турніру </w:t>
      </w:r>
    </w:p>
    <w:p>
      <w:pPr>
        <w:pStyle w:val="Normal"/>
        <w:widowControl/>
        <w:suppressAutoHyphens w:val="false"/>
        <w:jc w:val="both"/>
        <w:rPr/>
      </w:pPr>
      <w:r>
        <w:rPr>
          <w:kern w:val="0"/>
          <w:sz w:val="28"/>
          <w:szCs w:val="28"/>
          <w:lang w:val="uk-UA"/>
        </w:rPr>
        <w:t xml:space="preserve">     </w:t>
      </w:r>
      <w:r>
        <w:rPr>
          <w:kern w:val="0"/>
          <w:sz w:val="28"/>
          <w:szCs w:val="28"/>
          <w:lang w:val="uk-UA"/>
        </w:rPr>
        <w:t>4.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О.М. Шаповал</w:t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180" w:leader="none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5580" w:leader="none"/>
        </w:tabs>
        <w:jc w:val="both"/>
        <w:rPr/>
      </w:pPr>
      <w:r>
        <w:rPr>
          <w:sz w:val="28"/>
          <w:lang w:val="uk-UA"/>
        </w:rPr>
        <w:t xml:space="preserve">                                                                              </w:t>
      </w:r>
      <w:r>
        <w:rPr>
          <w:sz w:val="28"/>
          <w:lang w:val="uk-UA"/>
        </w:rPr>
        <w:t>ЗАТВЕРДЖЕНО:</w:t>
      </w:r>
    </w:p>
    <w:p>
      <w:pPr>
        <w:pStyle w:val="Normal"/>
        <w:tabs>
          <w:tab w:val="clear" w:pos="720"/>
          <w:tab w:val="left" w:pos="5580" w:leader="none"/>
        </w:tabs>
        <w:jc w:val="both"/>
        <w:rPr/>
      </w:pPr>
      <w:r>
        <w:rPr>
          <w:sz w:val="28"/>
          <w:lang w:val="uk-UA"/>
        </w:rPr>
        <w:t xml:space="preserve">                                                                              </w:t>
      </w:r>
      <w:r>
        <w:rPr>
          <w:sz w:val="28"/>
          <w:lang w:val="uk-UA"/>
        </w:rPr>
        <w:t>Розпорядженням міського голови</w:t>
      </w:r>
    </w:p>
    <w:p>
      <w:pPr>
        <w:pStyle w:val="Normal"/>
        <w:tabs>
          <w:tab w:val="clear" w:pos="720"/>
          <w:tab w:val="left" w:pos="5580" w:leader="none"/>
        </w:tabs>
        <w:jc w:val="both"/>
        <w:rPr/>
      </w:pPr>
      <w:r>
        <w:rPr>
          <w:sz w:val="28"/>
          <w:lang w:val="uk-UA"/>
        </w:rPr>
        <w:t xml:space="preserve">                                                                               </w:t>
      </w:r>
      <w:r>
        <w:rPr>
          <w:sz w:val="28"/>
          <w:lang w:val="uk-UA"/>
        </w:rPr>
        <w:t xml:space="preserve">07.10.2019 </w:t>
      </w:r>
      <w:r>
        <w:rPr>
          <w:sz w:val="28"/>
          <w:lang w:val="uk-UA"/>
        </w:rPr>
        <w:t xml:space="preserve">№ </w:t>
      </w:r>
      <w:r>
        <w:rPr>
          <w:sz w:val="28"/>
          <w:lang w:val="uk-UA"/>
        </w:rPr>
        <w:t>284-р</w:t>
      </w:r>
      <w:r>
        <w:rPr>
          <w:sz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sz w:val="28"/>
          <w:lang w:val="ru-UA"/>
        </w:rPr>
      </w:pPr>
      <w:r>
        <w:rPr>
          <w:sz w:val="28"/>
          <w:lang w:val="ru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sz w:val="28"/>
          <w:lang w:val="ru-UA"/>
        </w:rPr>
      </w:pPr>
      <w:r>
        <w:rPr>
          <w:sz w:val="28"/>
          <w:lang w:val="ru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rFonts w:ascii="Calibri" w:hAnsi="Calibri"/>
          <w:sz w:val="22"/>
          <w:lang w:val="ru-UA"/>
        </w:rPr>
      </w:pPr>
      <w:r>
        <w:rPr>
          <w:b/>
          <w:sz w:val="32"/>
          <w:lang w:val="ru-UA"/>
        </w:rPr>
        <w:t>ПОЛОЖЕННЯ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b/>
          <w:b/>
          <w:sz w:val="32"/>
          <w:lang w:val="ru-UA"/>
        </w:rPr>
      </w:pPr>
      <w:r>
        <w:rPr>
          <w:b/>
          <w:sz w:val="32"/>
          <w:lang w:val="ru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 xml:space="preserve">Міський турнір на кубок громадської організації «Міська спілка воїнів – учасників АТО м.Покров» з нагоди Дня захисника України </w:t>
      </w:r>
      <w:r>
        <w:rPr>
          <w:sz w:val="28"/>
          <w:lang w:val="ru-UA"/>
        </w:rPr>
        <w:t>(далі - Турнір)</w:t>
      </w:r>
    </w:p>
    <w:p>
      <w:pPr>
        <w:pStyle w:val="Normal"/>
        <w:ind w:firstLine="708"/>
        <w:jc w:val="center"/>
        <w:rPr>
          <w:lang w:val="ru-UA"/>
        </w:rPr>
      </w:pPr>
      <w:r>
        <w:rPr>
          <w:sz w:val="28"/>
          <w:lang w:val="uk-UA"/>
        </w:rPr>
        <w:t>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>I</w:t>
      </w:r>
      <w:r>
        <w:rPr>
          <w:b/>
          <w:sz w:val="28"/>
          <w:lang w:val="uk-UA"/>
        </w:rPr>
        <w:t>. МЕТА ТА ЗАВДАННЯ</w:t>
      </w:r>
    </w:p>
    <w:p>
      <w:pPr>
        <w:pStyle w:val="Normal"/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1.1.</w:t>
      </w:r>
      <w:r>
        <w:rPr>
          <w:rStyle w:val="Strong"/>
          <w:b w:val="false"/>
          <w:bCs w:val="false"/>
          <w:sz w:val="28"/>
          <w:lang w:val="uk-UA"/>
        </w:rPr>
        <w:t>Турнір</w:t>
      </w:r>
      <w:r>
        <w:rPr>
          <w:rStyle w:val="Strong"/>
          <w:bCs w:val="false"/>
          <w:sz w:val="28"/>
          <w:lang w:val="uk-UA"/>
        </w:rPr>
        <w:t xml:space="preserve"> </w:t>
      </w:r>
      <w:r>
        <w:rPr>
          <w:rStyle w:val="Rvts0"/>
          <w:sz w:val="28"/>
          <w:lang w:val="ru-UA"/>
        </w:rPr>
        <w:t>проводиться з метою виховання громадян</w:t>
      </w:r>
      <w:r>
        <w:rPr>
          <w:rStyle w:val="Rvts0"/>
          <w:sz w:val="28"/>
          <w:lang w:val="uk-UA"/>
        </w:rPr>
        <w:t>ина</w:t>
      </w:r>
      <w:r>
        <w:rPr>
          <w:rStyle w:val="Rvts0"/>
          <w:sz w:val="28"/>
          <w:lang w:val="ru-UA"/>
        </w:rPr>
        <w:t>-патріота, захисника державної незалежності та територіальної цілісності України як високоморальних особистостей, які плекають українські традиції, духовні цінності, володіють відповідними знаннями, вміннями та навичками, здатні реалізувати свій потенціал в умовах сучасного суспільства.</w:t>
      </w:r>
    </w:p>
    <w:p>
      <w:pPr>
        <w:pStyle w:val="Normal"/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1.2. Підвищення обізнаності про події, які відбуваються у зоні проведення АТО, виховання поваги до воїнів, які стали на захист цілісності та незалежності України.</w:t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1.3.</w:t>
      </w:r>
      <w:r>
        <w:rPr>
          <w:rStyle w:val="Strong"/>
          <w:bCs w:val="false"/>
          <w:sz w:val="28"/>
          <w:lang w:val="uk-UA"/>
        </w:rPr>
        <w:t xml:space="preserve"> </w:t>
      </w:r>
      <w:r>
        <w:rPr>
          <w:rStyle w:val="Rvts0"/>
          <w:sz w:val="28"/>
          <w:lang w:val="ru-UA"/>
        </w:rPr>
        <w:t>Популяризація серед учнівської молоді здорового способу життя</w:t>
      </w:r>
      <w:r>
        <w:rPr>
          <w:rStyle w:val="Rvts0"/>
          <w:sz w:val="28"/>
          <w:lang w:val="uk-UA"/>
        </w:rPr>
        <w:t>, прагнення спортивних перемог, формування національно – патріотичної свідомості.</w:t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center"/>
        <w:rPr>
          <w:sz w:val="28"/>
          <w:lang w:val="ru-UA"/>
        </w:rPr>
      </w:pPr>
      <w:r>
        <w:rPr>
          <w:sz w:val="28"/>
          <w:lang w:val="ru-UA"/>
        </w:rPr>
      </w:r>
    </w:p>
    <w:p>
      <w:pPr>
        <w:pStyle w:val="Normal"/>
        <w:ind w:firstLine="708"/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>II</w:t>
      </w:r>
      <w:r>
        <w:rPr>
          <w:b/>
          <w:sz w:val="28"/>
          <w:lang w:val="uk-UA"/>
        </w:rPr>
        <w:t>. ЗАГАЛЬНЕ ПОЛОЖЕННЯ</w:t>
      </w:r>
    </w:p>
    <w:p>
      <w:pPr>
        <w:pStyle w:val="Normal"/>
        <w:ind w:firstLine="567"/>
        <w:jc w:val="both"/>
        <w:rPr>
          <w:lang w:val="ru-UA"/>
        </w:rPr>
      </w:pPr>
      <w:r>
        <w:rPr>
          <w:sz w:val="28"/>
          <w:lang w:val="uk-UA"/>
        </w:rPr>
        <w:t>2.1.До участі у змаганнях допускаються команди юнаків 9 – 11 класів закладів середньої освіти міста, які подали заявку на участь до 12:00 год 09 жовтня 2019 року.</w:t>
      </w:r>
    </w:p>
    <w:p>
      <w:pPr>
        <w:pStyle w:val="Normal"/>
        <w:tabs>
          <w:tab w:val="clear" w:pos="720"/>
          <w:tab w:val="left" w:pos="426" w:leader="none"/>
        </w:tabs>
        <w:spacing w:lineRule="atLeast" w:line="240"/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2.2. Загальне керівництво змаганнями здійснюється відділом молоді та спорту виконавчого комітету Покровської міської ради (Калінін І.С.), Управлінням освіти виконавчого комітету Покровської міської ради та громадською організацією «Міська спілка воїнів – учасників антитерористичної операції м.Покров» (Солянко В.А)</w:t>
      </w:r>
    </w:p>
    <w:p>
      <w:pPr>
        <w:pStyle w:val="Normal"/>
        <w:tabs>
          <w:tab w:val="clear" w:pos="720"/>
          <w:tab w:val="left" w:pos="567" w:leader="none"/>
        </w:tabs>
        <w:spacing w:lineRule="atLeast" w:line="240"/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2.3.Безпосереднє проведення турніру покладається на тренерів команд та на головну суддівську колегію: головний суддя вчитель фізичної культури  Федоренко О.Ф., головний секретар вчитель фізичної культури Каліч І.І.</w:t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426" w:leader="none"/>
        </w:tabs>
        <w:ind w:firstLine="709"/>
        <w:jc w:val="center"/>
        <w:rPr>
          <w:rFonts w:ascii="Calibri" w:hAnsi="Calibri"/>
          <w:sz w:val="22"/>
          <w:lang w:val="ru-UA" w:eastAsia="ru-UA"/>
        </w:rPr>
      </w:pPr>
      <w:r>
        <w:rPr>
          <w:b/>
          <w:sz w:val="28"/>
          <w:lang w:val="ru-UA" w:eastAsia="zh-CN"/>
        </w:rPr>
        <w:t>III</w:t>
      </w:r>
      <w:r>
        <w:rPr>
          <w:b/>
          <w:sz w:val="28"/>
          <w:lang w:val="uk-UA" w:eastAsia="zh-CN"/>
        </w:rPr>
        <w:t>.</w:t>
      </w:r>
      <w:r>
        <w:rPr>
          <w:b/>
          <w:sz w:val="28"/>
          <w:lang w:eastAsia="zh-CN"/>
        </w:rPr>
        <w:t xml:space="preserve"> </w:t>
      </w:r>
      <w:r>
        <w:rPr>
          <w:b/>
          <w:sz w:val="28"/>
          <w:lang w:val="uk-UA" w:eastAsia="zh-CN"/>
        </w:rPr>
        <w:t>ОРГАНІЗАТОРИ ТУРНІРУ ТА ЇХ ПОВНОВАЖЕННЯ</w:t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3.1. Організаторами турніру виступають «Міська спілка воїнів - учасників антитерористичної операції м.Покров» (Солянко В.А.), відділ молоді і спорту виконавчого комітету Покровської міської ради (Калінін І.С.) та Управління освіти виконавчого комітету Покровської міської ради, які здійснюють загальне керівництво змаганнями.</w:t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rFonts w:ascii="Calibri" w:hAnsi="Calibri"/>
          <w:sz w:val="22"/>
          <w:lang w:val="ru-UA" w:eastAsia="ru-UA"/>
        </w:rPr>
      </w:pPr>
      <w:r>
        <w:rPr>
          <w:b/>
          <w:sz w:val="28"/>
          <w:lang w:val="ru-UA" w:eastAsia="zh-CN"/>
        </w:rPr>
        <w:t>IV</w:t>
      </w:r>
      <w:r>
        <w:rPr>
          <w:b/>
          <w:sz w:val="28"/>
          <w:lang w:val="uk-UA" w:eastAsia="zh-CN"/>
        </w:rPr>
        <w:t>. УЧАСНИКИ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4.1. У змаганнях беруть участь юнаки 9 – 11 класів закладів загальної середньої освіти міста, які за станом здоров’я допущені лікарем.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both"/>
        <w:rPr>
          <w:lang w:val="ru-UA"/>
        </w:rPr>
      </w:pPr>
      <w:r>
        <w:rPr>
          <w:sz w:val="28"/>
          <w:lang w:val="uk-UA" w:eastAsia="zh-CN"/>
        </w:rPr>
        <w:t>4.2. Склад команди 5 юнаків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jc w:val="center"/>
        <w:rPr>
          <w:rFonts w:ascii="Calibri" w:hAnsi="Calibri"/>
          <w:sz w:val="22"/>
          <w:lang w:val="ru-UA" w:eastAsia="ru-UA"/>
        </w:rPr>
      </w:pPr>
      <w:r>
        <w:rPr>
          <w:b/>
          <w:sz w:val="28"/>
          <w:lang w:val="ru-UA" w:eastAsia="zh-CN"/>
        </w:rPr>
        <w:t>V</w:t>
      </w:r>
      <w:r>
        <w:rPr>
          <w:b/>
          <w:sz w:val="28"/>
          <w:lang w:val="uk-UA" w:eastAsia="zh-CN"/>
        </w:rPr>
        <w:t>.</w:t>
      </w:r>
      <w:r>
        <w:rPr>
          <w:b/>
          <w:sz w:val="28"/>
          <w:lang w:eastAsia="zh-CN"/>
        </w:rPr>
        <w:t xml:space="preserve"> </w:t>
      </w:r>
      <w:r>
        <w:rPr>
          <w:b/>
          <w:sz w:val="28"/>
          <w:lang w:val="uk-UA" w:eastAsia="zh-CN"/>
        </w:rPr>
        <w:t>ПОРЯДОК ПРОВЕДЕННЯ ТУРНІРУ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5.1.</w:t>
      </w:r>
      <w:r>
        <w:rPr>
          <w:sz w:val="28"/>
          <w:lang w:val="uk-UA"/>
        </w:rPr>
        <w:t>Для участі у змаганнях, в день їх початку, представники команд подають головному судді заявку, завірену представником команди, шкільним медичним працівником та директором школи.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5.2. Підпис шкільного медичного працівника та директора школи повинні бути завірені печатками.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5.3.Заявки, що не відповідають встановленій формі – не розглядаються.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>VI</w:t>
      </w:r>
      <w:r>
        <w:rPr>
          <w:b/>
          <w:sz w:val="28"/>
          <w:lang w:val="uk-UA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ПРОГРАМА ЗМАГАНЬ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rPr>
          <w:rFonts w:ascii="Calibri" w:hAnsi="Calibri"/>
          <w:sz w:val="22"/>
          <w:lang w:val="ru-UA"/>
        </w:rPr>
      </w:pPr>
      <w:r>
        <w:rPr>
          <w:sz w:val="28"/>
          <w:lang w:val="uk-UA"/>
        </w:rPr>
        <w:t xml:space="preserve">День перший – 09.10.2019 року 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6.1. Біг 100 м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6.2. Підтягування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left="360" w:firstLine="207"/>
        <w:jc w:val="both"/>
        <w:rPr>
          <w:lang w:val="ru-UA"/>
        </w:rPr>
      </w:pPr>
      <w:r>
        <w:rPr>
          <w:sz w:val="28"/>
          <w:lang w:val="uk-UA"/>
        </w:rPr>
        <w:t>6.3. Метання гранати 600 г. на дальність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left="360" w:firstLine="207"/>
        <w:jc w:val="both"/>
        <w:rPr>
          <w:lang w:val="ru-UA"/>
        </w:rPr>
      </w:pPr>
      <w:r>
        <w:rPr>
          <w:sz w:val="28"/>
          <w:lang w:val="uk-UA"/>
        </w:rPr>
        <w:t>День другий – 11.10.2019 року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left="360" w:firstLine="207"/>
        <w:jc w:val="both"/>
        <w:rPr>
          <w:lang w:val="ru-UA"/>
        </w:rPr>
      </w:pPr>
      <w:r>
        <w:rPr>
          <w:sz w:val="28"/>
          <w:lang w:val="uk-UA"/>
        </w:rPr>
        <w:t>6.4. Пульова стрільба з пневматики 5+3 мішень 8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left="360" w:firstLine="207"/>
        <w:jc w:val="both"/>
        <w:rPr>
          <w:lang w:val="ru-UA"/>
        </w:rPr>
      </w:pPr>
      <w:r>
        <w:rPr>
          <w:sz w:val="28"/>
          <w:lang w:val="uk-UA"/>
        </w:rPr>
        <w:t>6.5. Біг – 1000 м.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center"/>
        <w:rPr>
          <w:rFonts w:ascii="Calibri" w:hAnsi="Calibri"/>
          <w:sz w:val="22"/>
          <w:lang w:val="ru-UA" w:eastAsia="ru-UA"/>
        </w:rPr>
      </w:pPr>
      <w:r>
        <w:rPr>
          <w:b/>
          <w:sz w:val="28"/>
          <w:lang w:val="ru-UA" w:eastAsia="zh-CN"/>
        </w:rPr>
        <w:t>VII</w:t>
      </w:r>
      <w:r>
        <w:rPr>
          <w:b/>
          <w:sz w:val="28"/>
          <w:lang w:val="uk-UA" w:eastAsia="zh-CN"/>
        </w:rPr>
        <w:t>.</w:t>
      </w:r>
      <w:r>
        <w:rPr>
          <w:b/>
          <w:sz w:val="28"/>
          <w:lang w:eastAsia="zh-CN"/>
        </w:rPr>
        <w:t xml:space="preserve"> </w:t>
      </w:r>
      <w:r>
        <w:rPr>
          <w:b/>
          <w:sz w:val="28"/>
          <w:lang w:val="uk-UA" w:eastAsia="zh-CN"/>
        </w:rPr>
        <w:t>МІСЦЕ ТА ЧАС ПРОВЕДЕННЯ</w:t>
      </w:r>
    </w:p>
    <w:p>
      <w:pPr>
        <w:pStyle w:val="Normal"/>
        <w:ind w:firstLine="567"/>
        <w:jc w:val="both"/>
        <w:rPr>
          <w:lang w:val="ru-UA"/>
        </w:rPr>
      </w:pPr>
      <w:r>
        <w:rPr>
          <w:sz w:val="28"/>
          <w:lang w:val="uk-UA" w:eastAsia="zh-CN"/>
        </w:rPr>
        <w:t>7.1. Турнір буде проводитися 9 жовтня - початок з 12:00, 11 жовтня -  початок з 9:00 на</w:t>
      </w:r>
      <w:r>
        <w:rPr>
          <w:sz w:val="28"/>
          <w:lang w:val="uk-UA"/>
        </w:rPr>
        <w:t xml:space="preserve"> території спортивного комплексу </w:t>
      </w:r>
      <w:r>
        <w:rPr/>
        <w:t>АТ «ПГЗК</w:t>
      </w:r>
      <w:r>
        <w:rPr>
          <w:lang w:val="uk-UA"/>
        </w:rPr>
        <w:t xml:space="preserve">»  </w:t>
      </w:r>
      <w:r>
        <w:rPr>
          <w:sz w:val="28"/>
          <w:lang w:val="uk-UA"/>
        </w:rPr>
        <w:t>стадіоні</w:t>
      </w:r>
      <w:r>
        <w:rPr>
          <w:lang w:val="uk-UA"/>
        </w:rPr>
        <w:t xml:space="preserve"> </w:t>
      </w:r>
      <w:r>
        <w:rPr>
          <w:sz w:val="28"/>
          <w:lang w:val="uk-UA"/>
        </w:rPr>
        <w:t>«Авангард».</w:t>
      </w:r>
    </w:p>
    <w:p>
      <w:pPr>
        <w:pStyle w:val="Normal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426" w:leader="none"/>
        </w:tabs>
        <w:ind w:firstLine="567"/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>VIII</w:t>
      </w:r>
      <w:r>
        <w:rPr>
          <w:b/>
          <w:sz w:val="28"/>
          <w:lang w:val="uk-UA"/>
        </w:rPr>
        <w:t>. ФІНАНСУВАННЯ</w:t>
      </w:r>
    </w:p>
    <w:p>
      <w:pPr>
        <w:pStyle w:val="Normal"/>
        <w:ind w:firstLine="567"/>
        <w:jc w:val="both"/>
        <w:rPr>
          <w:lang w:val="ru-UA"/>
        </w:rPr>
      </w:pPr>
      <w:r>
        <w:rPr>
          <w:sz w:val="28"/>
          <w:lang w:val="uk-UA"/>
        </w:rPr>
        <w:t>8.1. Фінансові витрати, пов’язані з проведенням змагань, придбанням призів та подарункової продукції, несуть організатори Турніру.</w:t>
      </w:r>
    </w:p>
    <w:p>
      <w:pPr>
        <w:pStyle w:val="Normal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center"/>
        <w:rPr>
          <w:rFonts w:ascii="Calibri" w:hAnsi="Calibri"/>
          <w:sz w:val="22"/>
          <w:lang w:val="ru-UA"/>
        </w:rPr>
      </w:pPr>
      <w:r>
        <w:rPr>
          <w:b/>
          <w:sz w:val="28"/>
          <w:lang w:val="ru-UA"/>
        </w:rPr>
        <w:t>IX</w:t>
      </w:r>
      <w:r>
        <w:rPr>
          <w:b/>
          <w:sz w:val="28"/>
          <w:lang w:val="uk-UA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ВИЗНАЧЕННЯ ПЕРЕМОЖЦІВ. НАГОРОДЖЕННЯ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9.1. Командна першість визначається по сумі 9 кращих результатів в багатоборстві за таблицею очок.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 xml:space="preserve">9.2. Команда переможець нагороджується перехідним кубком громадської організації  </w:t>
      </w:r>
      <w:r>
        <w:rPr>
          <w:sz w:val="28"/>
          <w:lang w:val="uk-UA" w:eastAsia="zh-CN"/>
        </w:rPr>
        <w:t>виступають «Міська спілка воїнів - учасників антитерористичної операції м.Покров»</w:t>
      </w:r>
      <w:r>
        <w:rPr>
          <w:sz w:val="28"/>
          <w:lang w:val="uk-UA"/>
        </w:rPr>
        <w:t>, медалями та грамотами.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lang w:val="ru-UA"/>
        </w:rPr>
      </w:pPr>
      <w:r>
        <w:rPr>
          <w:sz w:val="28"/>
          <w:lang w:val="uk-UA"/>
        </w:rPr>
        <w:t>9.3. Команди, які посіли друге та третє місця нагороджуються грамотами та медалями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rFonts w:ascii="Calibri" w:hAnsi="Calibri"/>
          <w:sz w:val="22"/>
          <w:lang w:val="ru-UA"/>
        </w:rPr>
      </w:pPr>
      <w:r>
        <w:rPr>
          <w:sz w:val="28"/>
          <w:lang w:val="uk-UA"/>
        </w:rPr>
        <w:t>В.о. начальника відділу молоді та спорту                            І.С. Калінін</w:t>
      </w:r>
    </w:p>
    <w:p>
      <w:pPr>
        <w:pStyle w:val="Normal"/>
        <w:tabs>
          <w:tab w:val="clear" w:pos="720"/>
          <w:tab w:val="left" w:pos="2445" w:leader="none"/>
          <w:tab w:val="center" w:pos="4844" w:leader="none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hd w:val="clear" w:color="auto" w:fill="FFFFFF"/>
        <w:ind w:firstLine="567"/>
        <w:jc w:val="both"/>
        <w:rPr>
          <w:rFonts w:ascii="Calibri" w:hAnsi="Calibri"/>
          <w:sz w:val="22"/>
          <w:lang w:val="ru-UA"/>
        </w:rPr>
      </w:pPr>
      <w:r>
        <w:rPr>
          <w:rFonts w:ascii="Calibri" w:hAnsi="Calibri"/>
          <w:sz w:val="22"/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Style19"/>
        <w:spacing w:before="0" w:after="0"/>
        <w:rPr>
          <w:lang w:val="ru-UA"/>
        </w:rPr>
      </w:pPr>
      <w:r>
        <w:rPr>
          <w:lang w:val="ru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розпорядженням 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>07.10.2019 р.                  № 284 - р</w:t>
      </w:r>
      <w:bookmarkStart w:id="3" w:name="_GoBack"/>
      <w:bookmarkEnd w:id="3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___________________________________________________________________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  класу ______________________________________________школи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f2"/>
        <w:tblW w:w="96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2099"/>
        <w:gridCol w:w="1818"/>
        <w:gridCol w:w="1920"/>
        <w:gridCol w:w="1744"/>
        <w:gridCol w:w="1472"/>
      </w:tblGrid>
      <w:tr>
        <w:trPr>
          <w:trHeight w:val="747" w:hRule="atLeast"/>
        </w:trPr>
        <w:tc>
          <w:tcPr>
            <w:tcW w:w="62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181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Дата, рік народження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проходження медогляду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Віза медичного працівника</w:t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Печатка закладу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81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допущено ______________________________осіб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Медичний працівник ___________________________П.І.П.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_____________________________________________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команди___________________________П.І.П.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_______________________________П.І.П.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 _____________________________________________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Печатка навчального закладу, телефон представника команди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 Калінін І.С.</w:t>
      </w:r>
    </w:p>
    <w:p>
      <w:pPr>
        <w:pStyle w:val="Style19"/>
        <w:spacing w:before="0" w:after="0"/>
        <w:rPr/>
      </w:pPr>
      <w:r>
        <w:rPr/>
      </w:r>
    </w:p>
    <w:sectPr>
      <w:headerReference w:type="default" r:id="rId3"/>
      <w:type w:val="nextPage"/>
      <w:pgSz w:w="12240" w:h="15840"/>
      <w:pgMar w:left="1701" w:right="851" w:header="284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4844"/>
        <w:tab w:val="clear" w:pos="9689"/>
        <w:tab w:val="left" w:pos="1080" w:leader="none"/>
      </w:tabs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5382260</wp:posOffset>
              </wp:positionH>
              <wp:positionV relativeFrom="paragraph">
                <wp:posOffset>134620</wp:posOffset>
              </wp:positionV>
              <wp:extent cx="524510" cy="191135"/>
              <wp:effectExtent l="0" t="0" r="0" b="0"/>
              <wp:wrapNone/>
              <wp:docPr id="3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00" cy="19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3.8pt;margin-top:10.6pt;width:41.2pt;height:14.9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  <w:rFonts w:ascii="Calibri" w:hAnsi="Calibri" w:eastAsia="Calibri" w:cs="" w:asciiTheme="minorHAnsi" w:cstheme="minorBidi" w:eastAsiaTheme="minorHAnsi" w:hAnsiTheme="minorHAnsi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53400b"/>
    <w:rPr>
      <w:rFonts w:ascii="Times New Roman" w:hAnsi="Times New Roman" w:eastAsia="Times New Roman" w:cs="Times New Roman"/>
      <w:b/>
      <w:bCs/>
    </w:rPr>
  </w:style>
  <w:style w:type="character" w:styleId="Rvts0" w:customStyle="1">
    <w:name w:val="rvts0"/>
    <w:uiPriority w:val="99"/>
    <w:qFormat/>
    <w:rsid w:val="0053400b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a62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0141-5FBE-4C5E-921E-5F30EAC6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6</Pages>
  <Words>1032</Words>
  <Characters>7232</Characters>
  <CharactersWithSpaces>9068</CharactersWithSpaces>
  <Paragraphs>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2019-10-09T05:47:00Z</dcterms:created>
  <dc:creator>Пользователь Windows</dc:creator>
  <dc:description/>
  <dc:language>uk-UA</dc:language>
  <cp:lastModifiedBy/>
  <cp:lastPrinted>2019-10-09T16:43:28Z</cp:lastPrinted>
  <dcterms:modified xsi:type="dcterms:W3CDTF">2019-10-09T16:52:08Z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