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</w:rPr>
      </w:pPr>
      <w:r>
        <w:rPr>
          <w:sz w:val="6"/>
          <w:szCs w:val="6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86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навчався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в період 2021-2022 навчальних років (довідка від 08.11.2023 №01/43-41-23), проживав за адресою: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та перебував на реєстраційному обліку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р.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Наразі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142"/>
        <w:jc w:val="both"/>
        <w:textAlignment w:val="baseline"/>
        <w:rPr/>
      </w:pP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ab/>
        <w:t>Згідно висновку оцінки потреб сім’ї Центру соціальних служб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 (соціальна картка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), складні життєві обставини  відсутні,  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наявні ознаки постравматичного розладу.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142"/>
        <w:jc w:val="both"/>
        <w:textAlignment w:val="baseline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27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Application>LibreOffice/6.1.4.2$Windows_x86 LibreOffice_project/9d0f32d1f0b509096fd65e0d4bec26ddd1938fd3</Application>
  <Pages>1</Pages>
  <Words>311</Words>
  <Characters>2215</Characters>
  <CharactersWithSpaces>2617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2023-12-13T11:53:02Z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