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5414645</wp:posOffset>
                </wp:positionH>
                <wp:positionV relativeFrom="paragraph">
                  <wp:posOffset>-102870</wp:posOffset>
                </wp:positionV>
                <wp:extent cx="7156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35pt;margin-top:-8.1pt;width:56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24.02.2021р.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72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 1/2 частки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 1/2 частки квартири за адресою: Дніпропетровська область, м.Покров, вул.Уральська,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доньки,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Матір дитини,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заперечує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доньки,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 (письмова заява від 19.02.2021 р. за вх.№917/0/1-21)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на укладання договору дарування 1/2 частки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Application>LibreOffice/6.1.4.2$Windows_x86 LibreOffice_project/9d0f32d1f0b509096fd65e0d4bec26ddd1938fd3</Application>
  <Pages>1</Pages>
  <Words>228</Words>
  <Characters>1537</Characters>
  <CharactersWithSpaces>1867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2021-02-23T11:43:28Z</cp:lastPrinted>
  <dcterms:modified xsi:type="dcterms:W3CDTF">2021-03-17T11:54:38Z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