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5790565</wp:posOffset>
                </wp:positionH>
                <wp:positionV relativeFrom="paragraph">
                  <wp:posOffset>-177800</wp:posOffset>
                </wp:positionV>
                <wp:extent cx="57213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55.95pt;margin-top:-14pt;width:44.9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-344170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/06-53-23 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b w:val="false"/>
          <w:bCs w:val="false"/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неповнолітньому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неповнолітнім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)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просить надати статус дитини, 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ind w:firstLine="708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ХХХХХХ,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6"/>
          <w:szCs w:val="6"/>
        </w:rPr>
      </w:pPr>
      <w:r>
        <w:rPr>
          <w:rFonts w:cs="Times New Roman" w:ascii="Times New Roman" w:hAnsi="Times New Roman"/>
          <w:bCs/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Application>LibreOffice/6.1.4.2$Windows_x86 LibreOffice_project/9d0f32d1f0b509096fd65e0d4bec26ddd1938fd3</Application>
  <Pages>1</Pages>
  <Words>262</Words>
  <Characters>1844</Characters>
  <CharactersWithSpaces>2258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2023-12-06T13:38:55Z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