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0" w:rsidRPr="00CB63DA" w:rsidRDefault="00EB7CD0" w:rsidP="00EB7CD0">
      <w:pPr>
        <w:tabs>
          <w:tab w:val="left" w:pos="3780"/>
          <w:tab w:val="left" w:pos="4500"/>
        </w:tabs>
        <w:jc w:val="right"/>
        <w:rPr>
          <w:b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-3810</wp:posOffset>
            </wp:positionV>
            <wp:extent cx="4572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43">
        <w:rPr>
          <w:b/>
          <w:sz w:val="28"/>
          <w:lang w:val="uk-UA"/>
        </w:rPr>
        <w:t>копія</w:t>
      </w:r>
    </w:p>
    <w:p w:rsidR="00EB7CD0" w:rsidRPr="00EB7CD0" w:rsidRDefault="00EB7CD0" w:rsidP="00EB7CD0">
      <w:pPr>
        <w:rPr>
          <w:b/>
          <w:sz w:val="16"/>
          <w:lang w:val="uk-UA"/>
        </w:rPr>
      </w:pPr>
    </w:p>
    <w:p w:rsidR="00EB7CD0" w:rsidRDefault="00EB7CD0" w:rsidP="00EB7CD0">
      <w:pPr>
        <w:pStyle w:val="a7"/>
        <w:rPr>
          <w:sz w:val="28"/>
        </w:rPr>
      </w:pPr>
    </w:p>
    <w:p w:rsidR="00EB7CD0" w:rsidRDefault="00EB7CD0" w:rsidP="00EB7CD0">
      <w:pPr>
        <w:pStyle w:val="a7"/>
        <w:rPr>
          <w:sz w:val="28"/>
        </w:rPr>
      </w:pPr>
      <w:r>
        <w:rPr>
          <w:sz w:val="28"/>
        </w:rPr>
        <w:t>МІСЦЕВЕ САМОВРЯДУВАННЯ</w:t>
      </w:r>
    </w:p>
    <w:p w:rsidR="00EB7CD0" w:rsidRDefault="00EB7CD0" w:rsidP="00EB7CD0">
      <w:pPr>
        <w:pStyle w:val="2"/>
      </w:pPr>
      <w:r>
        <w:rPr>
          <w:lang w:val="ru-RU"/>
        </w:rPr>
        <w:t>ПОКРО</w:t>
      </w:r>
      <w:r>
        <w:t>ВСЬКА МІСЬКА РАДА</w:t>
      </w:r>
    </w:p>
    <w:p w:rsidR="00EB7CD0" w:rsidRDefault="00EB7CD0" w:rsidP="00EB7CD0">
      <w:pPr>
        <w:pStyle w:val="2"/>
      </w:pPr>
      <w:r>
        <w:t>ДНІПРОПЕТРОВСЬКОЇ ОБЛАСТІ</w:t>
      </w:r>
    </w:p>
    <w:p w:rsidR="00EB7CD0" w:rsidRPr="00CB63DA" w:rsidRDefault="00EB7CD0" w:rsidP="008E55EE">
      <w:pPr>
        <w:pBdr>
          <w:bottom w:val="single" w:sz="12" w:space="1" w:color="auto"/>
        </w:pBdr>
        <w:spacing w:after="0" w:line="240" w:lineRule="auto"/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  <w:r>
        <w:rPr>
          <w:lang w:val="uk-UA"/>
        </w:rPr>
        <w:t>___</w:t>
      </w:r>
    </w:p>
    <w:p w:rsidR="00EB7CD0" w:rsidRPr="00345AA4" w:rsidRDefault="00EB7CD0" w:rsidP="008E55EE">
      <w:pPr>
        <w:pStyle w:val="2"/>
        <w:rPr>
          <w:szCs w:val="30"/>
        </w:rPr>
      </w:pPr>
      <w:r w:rsidRPr="00345AA4">
        <w:rPr>
          <w:szCs w:val="30"/>
        </w:rPr>
        <w:t xml:space="preserve">Р І Ш Е Н </w:t>
      </w:r>
      <w:proofErr w:type="spellStart"/>
      <w:r w:rsidRPr="00345AA4">
        <w:rPr>
          <w:szCs w:val="30"/>
        </w:rPr>
        <w:t>Н</w:t>
      </w:r>
      <w:proofErr w:type="spellEnd"/>
      <w:r w:rsidRPr="00345AA4">
        <w:rPr>
          <w:szCs w:val="30"/>
        </w:rPr>
        <w:t xml:space="preserve"> Я</w:t>
      </w:r>
    </w:p>
    <w:p w:rsidR="00EB7CD0" w:rsidRPr="008E55EE" w:rsidRDefault="00EB7CD0" w:rsidP="00EB7CD0">
      <w:pPr>
        <w:pStyle w:val="a5"/>
        <w:tabs>
          <w:tab w:val="left" w:pos="708"/>
        </w:tabs>
        <w:rPr>
          <w:sz w:val="16"/>
          <w:lang w:val="uk-UA"/>
        </w:rPr>
      </w:pPr>
    </w:p>
    <w:p w:rsidR="00EB7CD0" w:rsidRPr="00EB7CD0" w:rsidRDefault="00EB7CD0" w:rsidP="008E55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>“ 23 ” червня  201</w:t>
      </w:r>
      <w:r w:rsidR="002967F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B7CD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№ </w:t>
      </w:r>
      <w:r w:rsidR="00860243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</w:p>
    <w:p w:rsidR="00F440E1" w:rsidRDefault="00EB7CD0" w:rsidP="008E55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7CD0">
        <w:rPr>
          <w:rFonts w:ascii="Times New Roman" w:hAnsi="Times New Roman" w:cs="Times New Roman"/>
          <w:b/>
          <w:lang w:val="uk-UA"/>
        </w:rPr>
        <w:t xml:space="preserve"> </w:t>
      </w:r>
      <w:r w:rsidRPr="00EB7CD0">
        <w:rPr>
          <w:rFonts w:ascii="Times New Roman" w:hAnsi="Times New Roman" w:cs="Times New Roman"/>
          <w:sz w:val="28"/>
          <w:szCs w:val="28"/>
          <w:lang w:val="uk-UA"/>
        </w:rPr>
        <w:t>(22 сесія  7 скликання)</w:t>
      </w:r>
    </w:p>
    <w:p w:rsidR="008E55EE" w:rsidRPr="008E55EE" w:rsidRDefault="008E55EE" w:rsidP="008E55EE">
      <w:pPr>
        <w:spacing w:after="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40E1" w:rsidTr="008E55EE">
        <w:trPr>
          <w:trHeight w:val="1241"/>
        </w:trPr>
        <w:tc>
          <w:tcPr>
            <w:tcW w:w="4785" w:type="dxa"/>
            <w:tcBorders>
              <w:bottom w:val="single" w:sz="4" w:space="0" w:color="auto"/>
            </w:tcBorders>
          </w:tcPr>
          <w:p w:rsidR="008E55EE" w:rsidRDefault="00F440E1" w:rsidP="00EB7CD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звіту тимчасової контрольної комісії</w:t>
            </w:r>
            <w:r w:rsidR="00EB7C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здійснення контролю демонтажу ділянки водогону</w:t>
            </w:r>
          </w:p>
        </w:tc>
        <w:tc>
          <w:tcPr>
            <w:tcW w:w="4786" w:type="dxa"/>
          </w:tcPr>
          <w:p w:rsidR="00F440E1" w:rsidRDefault="00F440E1" w:rsidP="00EB7C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40E1" w:rsidRPr="008E55EE" w:rsidRDefault="00F440E1" w:rsidP="00EB7CD0">
      <w:pPr>
        <w:spacing w:line="216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8E55EE" w:rsidRDefault="00F440E1" w:rsidP="008E55E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48 Закону України «Про місцеве самоврядування в Україні», на виконання рішення ІІ пленарного засідання 19 сесії міської ради 7 скликання від 31.03.2017р. №47 «Про створення тимчасової контрольної комісії Покровської міської ради для здійснення контролю демонтажу ділянки водогону», міська рада</w:t>
      </w:r>
    </w:p>
    <w:p w:rsidR="00F440E1" w:rsidRPr="008E55EE" w:rsidRDefault="00F440E1" w:rsidP="008E55E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8E55EE">
        <w:rPr>
          <w:rFonts w:ascii="Times New Roman" w:hAnsi="Times New Roman" w:cs="Times New Roman"/>
          <w:sz w:val="10"/>
          <w:szCs w:val="10"/>
          <w:lang w:val="uk-UA"/>
        </w:rPr>
        <w:t xml:space="preserve"> </w:t>
      </w:r>
    </w:p>
    <w:p w:rsidR="00F440E1" w:rsidRDefault="00F440E1" w:rsidP="008E55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E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8E55EE" w:rsidRPr="008E55EE" w:rsidRDefault="008E55EE" w:rsidP="008E55EE">
      <w:pPr>
        <w:spacing w:after="0" w:line="216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440E1" w:rsidRDefault="00F440E1" w:rsidP="008E55EE">
      <w:pPr>
        <w:pStyle w:val="a4"/>
        <w:numPr>
          <w:ilvl w:val="0"/>
          <w:numId w:val="1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тимчасової контрольної комісії Покровської міської ради для здійснення контролю демонтажу ділянки водогону, що додається, взяти до відома.</w:t>
      </w:r>
    </w:p>
    <w:p w:rsidR="00F440E1" w:rsidRPr="00442863" w:rsidRDefault="00F440E1" w:rsidP="008E55EE">
      <w:pPr>
        <w:pStyle w:val="a4"/>
        <w:numPr>
          <w:ilvl w:val="0"/>
          <w:numId w:val="1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демонтаж другої нитки водогону </w:t>
      </w:r>
      <w:r w:rsidRPr="0044286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Ø900 мм</w:t>
      </w:r>
      <w:r w:rsidR="0044286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від Каховського водосховища до станції другого підйому як такий, що здійснений згідно договору, укладеного між </w:t>
      </w:r>
      <w:proofErr w:type="spellStart"/>
      <w:r w:rsidR="0044286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МКП</w:t>
      </w:r>
      <w:proofErr w:type="spellEnd"/>
      <w:r w:rsidR="0044286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«Покровське виробниче управління водопровідно-каналізаційного господарства» та підрядною організацією.</w:t>
      </w:r>
    </w:p>
    <w:p w:rsidR="00EB7CD0" w:rsidRPr="00EB7CD0" w:rsidRDefault="00EB7CD0" w:rsidP="008E55EE">
      <w:pPr>
        <w:pStyle w:val="a4"/>
        <w:numPr>
          <w:ilvl w:val="0"/>
          <w:numId w:val="1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Зняти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з контролю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наступні р</w:t>
      </w:r>
      <w:r w:rsidR="0044286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ішення </w:t>
      </w: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міської ради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:</w:t>
      </w:r>
    </w:p>
    <w:p w:rsidR="00EB7CD0" w:rsidRPr="00EB7CD0" w:rsidRDefault="00442863" w:rsidP="008E55EE">
      <w:pPr>
        <w:pStyle w:val="a4"/>
        <w:numPr>
          <w:ilvl w:val="0"/>
          <w:numId w:val="2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35 сесії 6 скликання від 26.11.2013р. №21 «Про демонтаж другої нитки водогону Ø900 мм від Каховського водосховища до станції другого підйому </w:t>
      </w:r>
      <w:proofErr w:type="spellStart"/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МКП</w:t>
      </w:r>
      <w:proofErr w:type="spellEnd"/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«</w:t>
      </w:r>
      <w:proofErr w:type="spellStart"/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Орджонікідзеводоканал</w:t>
      </w:r>
      <w:proofErr w:type="spellEnd"/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»»</w:t>
      </w:r>
      <w:r w:rsid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;</w:t>
      </w:r>
    </w:p>
    <w:p w:rsidR="00EB7CD0" w:rsidRPr="00EB7CD0" w:rsidRDefault="00442863" w:rsidP="008E55EE">
      <w:pPr>
        <w:pStyle w:val="a4"/>
        <w:numPr>
          <w:ilvl w:val="0"/>
          <w:numId w:val="2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18 сесії 7 скликання від 24.02.1017р. №9 «Про затвердження звіту з незалежної оцінки ринкової вартості другої нитки недіючого водогону Ø900 мм від Каховського водосховища до станц</w:t>
      </w:r>
      <w:r w:rsidR="00E51253"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ії ІІ</w:t>
      </w: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підйому»</w:t>
      </w:r>
      <w:r w:rsid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;</w:t>
      </w:r>
    </w:p>
    <w:p w:rsidR="00442863" w:rsidRPr="00EB7CD0" w:rsidRDefault="00E51253" w:rsidP="008E55EE">
      <w:pPr>
        <w:pStyle w:val="a4"/>
        <w:numPr>
          <w:ilvl w:val="0"/>
          <w:numId w:val="2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ІІ пленарного засідання 19 сесії </w:t>
      </w:r>
      <w:r w:rsidR="0030009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7 скликання від 31.03.2017р. №47 «Про створення тимчасової</w:t>
      </w:r>
      <w:r w:rsidRPr="00EB7CD0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контрольної комісії Покровської міської ради для здійснення контролю демонтажу ділянки водогону</w:t>
      </w:r>
      <w:r w:rsidRPr="00EB7CD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».</w:t>
      </w:r>
    </w:p>
    <w:p w:rsidR="00E51253" w:rsidRPr="00860243" w:rsidRDefault="00E51253" w:rsidP="008E55EE">
      <w:pPr>
        <w:pStyle w:val="a4"/>
        <w:numPr>
          <w:ilvl w:val="0"/>
          <w:numId w:val="1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З прийняттям цього рішення припинити повноваження тимчасової контрольної комісії</w:t>
      </w:r>
      <w:r w:rsidRPr="00E5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для здійснення контролю демонтажу ділянки водогону, а рішення</w:t>
      </w:r>
      <w:r w:rsidRPr="00E5125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ІІ пленарного засідання 19 сесії міської ради 7 скликання від 31.03.2017р. №47 «Про створення тимчасової</w:t>
      </w:r>
      <w:r w:rsidRPr="00E5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контрольної комісії Покровської міської ради для здійснення контролю демонтажу ділянки водогону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» вважати таким, що втратило чинність.</w:t>
      </w:r>
    </w:p>
    <w:p w:rsidR="00860243" w:rsidRPr="008E55EE" w:rsidRDefault="00860243" w:rsidP="00860243">
      <w:pPr>
        <w:pStyle w:val="a4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5EE" w:rsidRDefault="008E55EE" w:rsidP="009122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5E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5EE">
        <w:rPr>
          <w:rFonts w:ascii="Times New Roman" w:hAnsi="Times New Roman" w:cs="Times New Roman"/>
          <w:sz w:val="28"/>
          <w:szCs w:val="28"/>
          <w:lang w:val="uk-UA"/>
        </w:rPr>
        <w:tab/>
        <w:t>О.М. Шапова</w:t>
      </w:r>
      <w:r w:rsidR="009122D4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860243" w:rsidRPr="00860243" w:rsidRDefault="00860243" w:rsidP="009122D4">
      <w:pPr>
        <w:spacing w:after="0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Пастух, 4-18-90</w:t>
      </w:r>
    </w:p>
    <w:p w:rsidR="00860243" w:rsidRDefault="00860243" w:rsidP="00C371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7117" w:rsidRDefault="00C37117" w:rsidP="00C371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</w:t>
      </w:r>
    </w:p>
    <w:p w:rsidR="00C37117" w:rsidRDefault="00C37117" w:rsidP="00C37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контрольної комісії Покровської міської ради </w:t>
      </w:r>
    </w:p>
    <w:p w:rsidR="00C37117" w:rsidRDefault="00C37117" w:rsidP="00C37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здійснення контролю демонтажу ділянки водогону</w:t>
      </w:r>
    </w:p>
    <w:p w:rsidR="00C37117" w:rsidRDefault="00C37117" w:rsidP="00C371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117" w:rsidRDefault="00C37117" w:rsidP="00C3711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рішення ІІ пленарного засідання 19 сесії міської ради 7 скликання від 31.03.2017р. №47 «Про створення тимчасової контрольної комісії Покровської міської ради для здійснення контролю демонтажу ділянки водогону» в період з 04.04.2017р. (підписання договору купівлі-продажу майна) по 22.05.2017р. (підписання акту приймання-передачі майна) тимчасовою контрольною комісією</w:t>
      </w:r>
      <w:r w:rsidRPr="00A8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для здійснення контролю демонтажу ділянки водогону (далі – Комісія) здійснювався контроль виконання робіт по демонтажу ділянки ІІ нитки водогону від Каховського водосховища до ІІ підйому. В процесі роботи Комісії встановлено:</w:t>
      </w:r>
    </w:p>
    <w:p w:rsidR="00C37117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«Покровське виробниче управління водопровідно-каналізаційного господарства» провело незалежну оцінку майна, яке планувалося демонтувати. Незалежну оцінку проводило ТОВ «Бізнес-Експерт» (сертифікат суб’єкта оціночної діяльності №374/16 від 11.05.2016р., виданий Фондом державного майна України).</w:t>
      </w:r>
    </w:p>
    <w:p w:rsidR="00C37117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комерційних торгів на електронному майданчику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Smarttender</w:t>
      </w:r>
      <w:proofErr w:type="spellEnd"/>
      <w:r w:rsidRPr="001731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173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торги №836610</w:t>
      </w:r>
      <w:r w:rsidRPr="001731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виконання робіт з демонтажу майна залучено ТОВ «ДНЕПР ЕКОСТРОЙ» (код ЄДРПОУ 39805812). Під майном, що демонтується, розуміється водогін ІІ нитки від Каховського водосховища до ІІ підйому на території довжиною1100м., що включає трубу водоводу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900мм/8мм, матеріал сталь. Під кількістю майна розуміється довжина (погонні метри) всього майна,яке демонтується. Згідно звіту з незалежної оцінки ринкової вартості майна від 31.01.2017р. маса одного погонного метра майна становить 175,98кг. Загальна маса майна, яке планувалося демонтувати, складає 193578кг.</w:t>
      </w:r>
    </w:p>
    <w:p w:rsidR="00C37117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комерційних торгів на електронному майданчику для проведення робіт з демонтажу укладено договір купівлі-продажу майна між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«Покровське виробниче управління водопровідно-каналізаційного господарства» і ТОВ «ДНЕПР ЕКОСТРОЙ». Загальна вартість договору становить 1045321,2грн. без ПДВ. Вартість робіт з демонтажу складає 375321грн. Покупець відшкодовує продавцю вартість майна у сумі 804000грн. з урахуванням ПДВ у сумі 134000грн.</w:t>
      </w:r>
    </w:p>
    <w:p w:rsidR="00C37117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акту приймання-передачі майна ТОВ «ДНЕПР ЕКОСТРОЙ» фактично передано 129697,26кг. демонтованого майна (737 погонних метрів водогону) на загальну суму 840438,24грн. з урахуванням ПДВ у сумі 140073,04грн.</w:t>
      </w:r>
    </w:p>
    <w:p w:rsidR="00C37117" w:rsidRPr="003F2D5D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D5D">
        <w:rPr>
          <w:rFonts w:ascii="Times New Roman" w:hAnsi="Times New Roman" w:cs="Times New Roman"/>
          <w:sz w:val="28"/>
          <w:szCs w:val="28"/>
          <w:lang w:val="uk-UA"/>
        </w:rPr>
        <w:t>Вартість робіт з демонтажу за підсумками виконання робіт склала 301758,24грн.</w:t>
      </w:r>
      <w:r>
        <w:rPr>
          <w:rFonts w:ascii="Times New Roman" w:hAnsi="Times New Roman" w:cs="Times New Roman"/>
          <w:sz w:val="28"/>
          <w:szCs w:val="28"/>
          <w:lang w:val="uk-UA"/>
        </w:rPr>
        <w:t>(разом з ПДВ).</w:t>
      </w:r>
      <w:r w:rsidRPr="003F2D5D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покупець відшкодував продавцю вартість майна у сумі 538680грн.</w:t>
      </w:r>
      <w:r>
        <w:rPr>
          <w:rFonts w:ascii="Times New Roman" w:hAnsi="Times New Roman" w:cs="Times New Roman"/>
          <w:sz w:val="28"/>
          <w:szCs w:val="28"/>
          <w:lang w:val="uk-UA"/>
        </w:rPr>
        <w:t>(разом з ПДВ),</w:t>
      </w:r>
      <w:r w:rsidRPr="003F2D5D">
        <w:rPr>
          <w:rFonts w:ascii="Times New Roman" w:hAnsi="Times New Roman" w:cs="Times New Roman"/>
          <w:sz w:val="28"/>
          <w:szCs w:val="28"/>
          <w:lang w:val="uk-UA"/>
        </w:rPr>
        <w:t xml:space="preserve">що встановлено, на підставі платежів,які надійшли на розрахунковий рахунок </w:t>
      </w:r>
      <w:proofErr w:type="spellStart"/>
      <w:r w:rsidRPr="003F2D5D"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 w:rsidRPr="003F2D5D">
        <w:rPr>
          <w:rFonts w:ascii="Times New Roman" w:hAnsi="Times New Roman" w:cs="Times New Roman"/>
          <w:sz w:val="28"/>
          <w:szCs w:val="28"/>
          <w:lang w:val="uk-UA"/>
        </w:rPr>
        <w:t xml:space="preserve"> «Покровське виробниче управління водопровідно-каналізаційного господарства». Таким чином демонтоване майно реалізовано з розрахунку 5,40грн/кг,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ПДВ </w:t>
      </w:r>
      <w:r w:rsidRPr="003F2D5D">
        <w:rPr>
          <w:rFonts w:ascii="Times New Roman" w:hAnsi="Times New Roman" w:cs="Times New Roman"/>
          <w:sz w:val="28"/>
          <w:szCs w:val="28"/>
          <w:lang w:val="uk-UA"/>
        </w:rPr>
        <w:t xml:space="preserve"> що відповідає умовам Договору.</w:t>
      </w:r>
    </w:p>
    <w:p w:rsidR="00C37117" w:rsidRPr="008A790A" w:rsidRDefault="00C37117" w:rsidP="00C37117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встановлено, що демонтажні та інші передбачені Договором  роботи виконано в строки, визначені п.3.3.6 Договору, а саме протягом двох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дня підписання Договору. Виконавцем робіт проведено рекультивацію (відновлення) землі на місці проведення демонтажних робіт. Скарг від третіх осіб щодо порушення їх прав не надходило.</w:t>
      </w:r>
    </w:p>
    <w:p w:rsidR="00C37117" w:rsidRDefault="00C37117" w:rsidP="00C37117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роботи Комісія дійшла висновків, що демонтоване майно, а саме 737 погонних метрів труби</w:t>
      </w:r>
      <w:r w:rsidRPr="008A7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900мм/8мм матеріал сталь реалізовано з розрахунку 5,40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/кг,без ПДВ, що відповідає договору, укладеному за результатами комерційних торгів. Підрядною організацією дотримано умови договору.</w:t>
      </w:r>
    </w:p>
    <w:p w:rsidR="00C37117" w:rsidRDefault="00C37117" w:rsidP="00C37117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Підрядною організацією не виконано демонтаж ділянки водогону в повному обсязі оскільки не було отримано дозволів на виконання земляних робіт від власників (орендарів) земельних ділянок.</w:t>
      </w:r>
    </w:p>
    <w:p w:rsidR="00C37117" w:rsidRDefault="00C37117" w:rsidP="00C37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9" w:type="dxa"/>
        <w:tblLook w:val="04A0"/>
      </w:tblPr>
      <w:tblGrid>
        <w:gridCol w:w="6062"/>
        <w:gridCol w:w="3687"/>
      </w:tblGrid>
      <w:tr w:rsidR="00C37117" w:rsidTr="009C7BB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37117" w:rsidRDefault="00C37117" w:rsidP="009C7BB5">
            <w:pPr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Комісії, </w:t>
            </w:r>
            <w:r w:rsidRPr="00BA7D7A">
              <w:rPr>
                <w:rFonts w:ascii="Times New Roman" w:hAnsi="Times New Roman" w:cs="Times New Roman"/>
                <w:sz w:val="28"/>
                <w:lang w:val="uk-UA"/>
              </w:rPr>
              <w:t xml:space="preserve">голова постійної депутатської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</w:p>
          <w:p w:rsidR="00C37117" w:rsidRDefault="00C37117" w:rsidP="009C7BB5">
            <w:pPr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7D7A">
              <w:rPr>
                <w:rFonts w:ascii="Times New Roman" w:hAnsi="Times New Roman" w:cs="Times New Roman"/>
                <w:sz w:val="28"/>
                <w:lang w:val="uk-UA"/>
              </w:rPr>
              <w:t xml:space="preserve">комісії з питань благоустрою, </w:t>
            </w:r>
            <w:proofErr w:type="spellStart"/>
            <w:r w:rsidRPr="00BA7D7A">
              <w:rPr>
                <w:rFonts w:ascii="Times New Roman" w:hAnsi="Times New Roman" w:cs="Times New Roman"/>
                <w:sz w:val="28"/>
                <w:lang w:val="uk-UA"/>
              </w:rPr>
              <w:t>житлово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BA7D7A">
              <w:rPr>
                <w:rFonts w:ascii="Times New Roman" w:hAnsi="Times New Roman" w:cs="Times New Roman"/>
                <w:sz w:val="28"/>
                <w:lang w:val="uk-UA"/>
              </w:rPr>
              <w:t>-комунального</w:t>
            </w:r>
            <w:proofErr w:type="spellEnd"/>
            <w:r w:rsidRPr="00BA7D7A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енергозбереження, транспорту, зв’язку, торгівлі та побутового обслуговування населення</w:t>
            </w:r>
          </w:p>
          <w:p w:rsidR="00C37117" w:rsidRPr="00C37117" w:rsidRDefault="00C37117" w:rsidP="009C7BB5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C37117" w:rsidRDefault="00C37117" w:rsidP="009C7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117" w:rsidRDefault="00C37117" w:rsidP="009C7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117" w:rsidRDefault="00C37117" w:rsidP="009C7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Л.О. Міць</w:t>
            </w:r>
          </w:p>
        </w:tc>
      </w:tr>
    </w:tbl>
    <w:p w:rsidR="00C37117" w:rsidRPr="00C37117" w:rsidRDefault="00C37117" w:rsidP="002967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7"/>
          <w:u w:val="single"/>
          <w:lang w:val="uk-UA"/>
        </w:rPr>
      </w:pPr>
      <w:r w:rsidRPr="00C37117">
        <w:rPr>
          <w:rFonts w:ascii="Times New Roman" w:hAnsi="Times New Roman" w:cs="Times New Roman"/>
          <w:sz w:val="28"/>
          <w:szCs w:val="27"/>
          <w:u w:val="single"/>
          <w:lang w:val="uk-UA"/>
        </w:rPr>
        <w:t>Члени Комісії</w:t>
      </w:r>
    </w:p>
    <w:tbl>
      <w:tblPr>
        <w:tblStyle w:val="a3"/>
        <w:tblW w:w="0" w:type="auto"/>
        <w:tblLook w:val="04A0"/>
      </w:tblPr>
      <w:tblGrid>
        <w:gridCol w:w="5920"/>
        <w:gridCol w:w="3969"/>
      </w:tblGrid>
      <w:tr w:rsidR="00C37117" w:rsidRPr="00C37117" w:rsidTr="00C3711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37117" w:rsidRPr="00C37117" w:rsidRDefault="00C37117" w:rsidP="00C3711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міської ради </w:t>
            </w:r>
          </w:p>
          <w:p w:rsidR="00C37117" w:rsidRPr="00C37117" w:rsidRDefault="00C37117" w:rsidP="009C7B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37117" w:rsidRPr="00C37117" w:rsidRDefault="00C37117" w:rsidP="00C371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С.В. </w:t>
            </w:r>
            <w:r w:rsidRPr="00C37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</w:t>
            </w:r>
          </w:p>
          <w:p w:rsidR="00C37117" w:rsidRPr="00C37117" w:rsidRDefault="00C37117" w:rsidP="00C371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37117" w:rsidRPr="00C37117" w:rsidTr="00C3711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F77D5" w:rsidRDefault="005F77D5" w:rsidP="00C3711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117" w:rsidRPr="00C37117" w:rsidRDefault="00C37117" w:rsidP="00C3711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міської ради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77D5" w:rsidRDefault="00C37117" w:rsidP="00C371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  <w:p w:rsidR="00C37117" w:rsidRPr="00C37117" w:rsidRDefault="005F77D5" w:rsidP="00C371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="00C37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Е.Ю. </w:t>
            </w:r>
            <w:r w:rsidR="00C37117" w:rsidRPr="00C37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Лукашенко </w:t>
            </w:r>
          </w:p>
          <w:p w:rsidR="00C37117" w:rsidRPr="00C37117" w:rsidRDefault="00C37117" w:rsidP="00C371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37117" w:rsidRDefault="00C37117" w:rsidP="002967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7"/>
          <w:lang w:val="uk-UA"/>
        </w:rPr>
      </w:pPr>
    </w:p>
    <w:p w:rsidR="00C37117" w:rsidRPr="00F440E1" w:rsidRDefault="00C37117" w:rsidP="002967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7117" w:rsidRPr="00F440E1" w:rsidSect="009122D4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28C"/>
    <w:multiLevelType w:val="hybridMultilevel"/>
    <w:tmpl w:val="5074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48C"/>
    <w:multiLevelType w:val="hybridMultilevel"/>
    <w:tmpl w:val="E1EE14E2"/>
    <w:lvl w:ilvl="0" w:tplc="33362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E708B"/>
    <w:multiLevelType w:val="hybridMultilevel"/>
    <w:tmpl w:val="E8F6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0E1"/>
    <w:rsid w:val="00073BF7"/>
    <w:rsid w:val="001D6600"/>
    <w:rsid w:val="002967FC"/>
    <w:rsid w:val="0030009F"/>
    <w:rsid w:val="003D7A97"/>
    <w:rsid w:val="00442863"/>
    <w:rsid w:val="005F77D5"/>
    <w:rsid w:val="006E40C8"/>
    <w:rsid w:val="00855769"/>
    <w:rsid w:val="00860243"/>
    <w:rsid w:val="008E55EE"/>
    <w:rsid w:val="009122D4"/>
    <w:rsid w:val="00B14B30"/>
    <w:rsid w:val="00C37117"/>
    <w:rsid w:val="00D7563A"/>
    <w:rsid w:val="00E51253"/>
    <w:rsid w:val="00EB7CD0"/>
    <w:rsid w:val="00F440E1"/>
    <w:rsid w:val="00F8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69"/>
  </w:style>
  <w:style w:type="paragraph" w:styleId="2">
    <w:name w:val="heading 2"/>
    <w:basedOn w:val="a"/>
    <w:next w:val="a"/>
    <w:link w:val="20"/>
    <w:qFormat/>
    <w:rsid w:val="00EB7C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0E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C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header"/>
    <w:basedOn w:val="a"/>
    <w:link w:val="a6"/>
    <w:rsid w:val="00EB7CD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B7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EB7C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InNa</cp:lastModifiedBy>
  <cp:revision>7</cp:revision>
  <cp:lastPrinted>2017-06-06T10:52:00Z</cp:lastPrinted>
  <dcterms:created xsi:type="dcterms:W3CDTF">2017-06-06T05:54:00Z</dcterms:created>
  <dcterms:modified xsi:type="dcterms:W3CDTF">2017-06-26T08:52:00Z</dcterms:modified>
</cp:coreProperties>
</file>