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ED" w:rsidRPr="00051AED" w:rsidRDefault="00051AED" w:rsidP="00051AED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AED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051AED" w:rsidRPr="00051AED" w:rsidRDefault="00051AED" w:rsidP="00051AED">
      <w:pPr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AED">
        <w:rPr>
          <w:rFonts w:ascii="Times New Roman" w:hAnsi="Times New Roman" w:cs="Times New Roman"/>
          <w:b/>
          <w:sz w:val="28"/>
          <w:szCs w:val="28"/>
          <w:lang w:val="uk-UA"/>
        </w:rPr>
        <w:t>ОРДЖОНІКІДЗЕВСЬКА  МІСЬКА  РАДА</w:t>
      </w:r>
    </w:p>
    <w:p w:rsidR="00051AED" w:rsidRPr="00051AED" w:rsidRDefault="00051AED" w:rsidP="00051AED">
      <w:pPr>
        <w:ind w:left="-18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1AED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051AED" w:rsidRDefault="00051AED" w:rsidP="00051AED">
      <w:pPr>
        <w:ind w:left="-180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7460" cy="63500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01" w:rsidRDefault="001F1A01" w:rsidP="008A1C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1C75" w:rsidRPr="008A1C75" w:rsidRDefault="008A1C75" w:rsidP="008A1C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F1A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gramStart"/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gramEnd"/>
      <w:r w:rsidRPr="008A1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8A1C75" w:rsidRPr="008A1C75" w:rsidRDefault="008A1C75" w:rsidP="008A1C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A1C75" w:rsidRPr="008A1C75" w:rsidRDefault="008A1C75" w:rsidP="008A1C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C75" w:rsidRPr="008A1C75" w:rsidRDefault="008A1C75" w:rsidP="008A1C75">
      <w:pPr>
        <w:spacing w:after="0" w:line="240" w:lineRule="auto"/>
        <w:ind w:left="57"/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</w:pPr>
      <w:bookmarkStart w:id="0" w:name="_GoBack"/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Про затвердження Порядку</w:t>
      </w:r>
    </w:p>
    <w:p w:rsidR="008A1C75" w:rsidRPr="008A1C75" w:rsidRDefault="008A1C75" w:rsidP="008A1C75">
      <w:pPr>
        <w:spacing w:after="0" w:line="240" w:lineRule="auto"/>
        <w:ind w:left="57"/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</w:pPr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присвоєння та зміни адрес</w:t>
      </w:r>
    </w:p>
    <w:p w:rsidR="008A1C75" w:rsidRPr="008A1C75" w:rsidRDefault="008A1C75" w:rsidP="008A1C75">
      <w:pPr>
        <w:spacing w:after="0" w:line="240" w:lineRule="auto"/>
        <w:ind w:left="57"/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</w:pPr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об</w:t>
      </w: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єктам нерухомого майна</w:t>
      </w:r>
    </w:p>
    <w:p w:rsidR="008A1C75" w:rsidRPr="008A1C75" w:rsidRDefault="008A1C75" w:rsidP="008A1C75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в м</w:t>
      </w:r>
      <w:r w:rsidR="003D71F4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>істі</w:t>
      </w:r>
      <w:r w:rsidRPr="008A1C75">
        <w:rPr>
          <w:rFonts w:ascii="Times New Roman" w:eastAsia="SimSun" w:hAnsi="Times New Roman" w:cs="Times New Roman"/>
          <w:bCs/>
          <w:spacing w:val="3"/>
          <w:sz w:val="28"/>
          <w:szCs w:val="28"/>
          <w:lang w:val="uk-UA" w:eastAsia="ru-RU"/>
        </w:rPr>
        <w:t xml:space="preserve"> Орджонікідзе</w:t>
      </w:r>
      <w:bookmarkEnd w:id="0"/>
    </w:p>
    <w:p w:rsidR="008A1C75" w:rsidRPr="008A1C75" w:rsidRDefault="008A1C75" w:rsidP="008A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Default="008A1C75" w:rsidP="008A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A01" w:rsidRPr="008A1C75" w:rsidRDefault="001F1A01" w:rsidP="008A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Default="008A1C75" w:rsidP="008A1C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імені та в інтересах територіальної громади, з метою встановлення єдиних правил присвоєння та зміни адрес об’єктам нерухомого майна у місті Орджонікідзе,</w:t>
      </w:r>
      <w:r w:rsidRPr="008A1C75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керуючись статтею 25, пунктами 1, 12 статті 59 Закону України</w:t>
      </w: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Україні», міська рада </w:t>
      </w:r>
    </w:p>
    <w:p w:rsidR="008A1C75" w:rsidRPr="008A1C75" w:rsidRDefault="008A1C75" w:rsidP="008A1C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Default="008A1C75" w:rsidP="008A1C7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 А:</w:t>
      </w:r>
    </w:p>
    <w:p w:rsidR="008A1C75" w:rsidRDefault="008A1C75" w:rsidP="008A1C7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Pr="008A1C75" w:rsidRDefault="008A1C75" w:rsidP="008A1C7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Pr="008A1C75" w:rsidRDefault="008A1C75" w:rsidP="008A1C7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Порядок присвоєння та зміни адрес</w:t>
      </w:r>
      <w:r w:rsidR="001F1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об’єктам нерухомого майна </w:t>
      </w:r>
      <w:r w:rsidR="003D7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F1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D7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істі</w:t>
      </w:r>
      <w:r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Орджонікідзе (додаток 1).</w:t>
      </w:r>
    </w:p>
    <w:p w:rsidR="00E6617E" w:rsidRPr="00A04ACB" w:rsidRDefault="00E6617E" w:rsidP="00E661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8A1C75" w:rsidRPr="008A1C75" w:rsidRDefault="008A1C75" w:rsidP="008A1C7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Оприлюднити дане рішення на офіційному веб-сайті Орджонікідзевської міської ради та в місцевих засобах </w:t>
      </w:r>
      <w:r w:rsidR="00F429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масової </w:t>
      </w:r>
      <w:r w:rsidRPr="008A1C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інформації.</w:t>
      </w:r>
    </w:p>
    <w:p w:rsidR="00E6617E" w:rsidRPr="00A04ACB" w:rsidRDefault="00E6617E" w:rsidP="00E661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8A1C75" w:rsidRPr="008A1C75" w:rsidRDefault="008A1C75" w:rsidP="008A1C7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A1C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набуває чинності з дня його оприлюднення в </w:t>
      </w:r>
      <w:r w:rsidR="007E2A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місцевих </w:t>
      </w:r>
      <w:r w:rsidRPr="008A1C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засобах масової інформації.</w:t>
      </w:r>
    </w:p>
    <w:p w:rsidR="00E6617E" w:rsidRPr="00A04ACB" w:rsidRDefault="00E6617E" w:rsidP="008A1C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8A1C75" w:rsidRPr="008A1C75" w:rsidRDefault="00E6617E" w:rsidP="008A1C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   </w:t>
      </w:r>
      <w:r w:rsidR="008A1C75" w:rsidRPr="008A1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F429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міського голови Чистякова О.Г. </w:t>
      </w:r>
      <w:r w:rsidR="008A1C75" w:rsidRPr="008A1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постійну депутатську комісію </w:t>
      </w:r>
      <w:r w:rsidR="008A1C75" w:rsidRPr="008A1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з питань </w:t>
      </w:r>
      <w:r w:rsidR="008A1C75" w:rsidRPr="008A1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містобудування та архітектури, землекористування та охорони навколишнього природно</w:t>
      </w:r>
      <w:r w:rsidR="00F429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 середовища (Сорокіна Л. М.).</w:t>
      </w:r>
    </w:p>
    <w:p w:rsidR="008A1C75" w:rsidRPr="008A1C75" w:rsidRDefault="008A1C75" w:rsidP="008A1C75">
      <w:pPr>
        <w:tabs>
          <w:tab w:val="left" w:pos="1134"/>
        </w:tabs>
        <w:spacing w:after="0" w:line="21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C75" w:rsidRPr="008A1C75" w:rsidRDefault="008A1C75" w:rsidP="008A1C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75" w:rsidRP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A1C75" w:rsidRPr="008A1C75" w:rsidRDefault="008A1C75" w:rsidP="008A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A1C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Ломова З.П.</w:t>
      </w:r>
      <w:r w:rsidR="000F2D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тел.</w:t>
      </w:r>
      <w:r w:rsidRPr="008A1C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51A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(05667) </w:t>
      </w:r>
      <w:r w:rsidRPr="008A1C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4-32-46</w:t>
      </w:r>
    </w:p>
    <w:p w:rsidR="00A04ACB" w:rsidRDefault="00A04ACB" w:rsidP="00F429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04ACB" w:rsidRDefault="00A04ACB" w:rsidP="00F429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4634A" w:rsidRDefault="00F42994" w:rsidP="00F429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проект</w:t>
      </w:r>
    </w:p>
    <w:p w:rsidR="00D4634A" w:rsidRDefault="00D4634A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4634A" w:rsidRPr="00D4634A" w:rsidRDefault="00D4634A" w:rsidP="00D463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46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</w:t>
      </w: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присвоєння та зміни адрес</w:t>
      </w: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об’єктам нерухомого майна в м.</w:t>
      </w: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Орджонікідзе</w:t>
      </w: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1.Загальні положення</w:t>
      </w:r>
    </w:p>
    <w:p w:rsidR="007252C0" w:rsidRPr="007252C0" w:rsidRDefault="007252C0" w:rsidP="007252C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7252C0" w:rsidRPr="007252C0" w:rsidRDefault="007252C0" w:rsidP="007252C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присвоєння та зміни  адрес об’єктам нерухомого майна в </w:t>
      </w:r>
      <w:r w:rsidR="00E66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Орджонікідзе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Порядок) встановлює на території міста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функціональний механізм надання </w:t>
      </w:r>
      <w:r w:rsidR="00643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зміни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об’єктам нерухомого майна.</w:t>
      </w:r>
    </w:p>
    <w:p w:rsidR="007252C0" w:rsidRPr="007252C0" w:rsidRDefault="007252C0" w:rsidP="007252C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Даний Порядок розроблений на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Цивільного Кодексу України, Закону України «Про державну реєстрацію речових прав на нерухоме майно та їх обтяжень» від 01.07.2004 року №1952-ІV, Постанови Кабінету Міністрів України від 17.10.2013 року №868 «Про затвердження Порядку державної реєстрації прав на нерухоме майно та їх обтяжень», Інструкції щодо проведення поділу, виділу та розрахунку часток об’єктів нерухомого майна, затвердженої Наказом Міністерства житлово-комунального господарства України від 18.06.2007 року №55, Постанови Кабінету Міні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від 25.05.2011 року № 559 «Про містобудівний кадастр» та встановлює процедуру присвоєння та зміни адрес об’єктам нерухомого майна на території м.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Орджонікідзе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присвоєння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порядкового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номеру об’єктам нерухомості на відповідній вулиці, провулку, в кварталі, визначення тимчасових адрес земельним ділянкам тощо і поширюється на такі об’єкти: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багатоквартирні житлові будинки (із вбудованими та прибудованими нежитловими приміщеннями при їх наявності);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житлові будинки садибного типу (із господарськими будівлями та спорудами при їх наявності);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нежитлові буді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громадського, виробничого, соціально-побутового та іншого призначення, їх комплекси;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 розташовані будинки;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вбудовані та прибудовані нежитлові приміщення в багатоквартирних житлових і нежитлових будинках, які мають окремі входи;</w:t>
      </w:r>
    </w:p>
    <w:p w:rsidR="007252C0" w:rsidRPr="007252C0" w:rsidRDefault="007252C0" w:rsidP="009719E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інші, окремо розташовані будинки та будівлі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мети цього Порядку наведені в ньому терміни вживаються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значеннях: 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адреса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ідентифікатор об’єкта нерухомого майна відносно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 м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ісцезнаходження;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будівля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будова капітального типу, призначена для проживання або тимчасового перебування людей;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власники об’єктів нерухомого майна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юридичні та фізичні особи,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числі фізичні особи-підприємці;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домоволодіння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житловий будинок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 два і більше житлових будинків) з прилеглою до нього земельною ділянкою та належними йому інженерними спорудами та господарськими будівлями (чи без них), що мають єдину адресу;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жилий (житловий) будинок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будівля капітального типу, призначена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постійного в ній проживання;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квартира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ізольоване помешкання в житловому будинку (один з видів житлового приміщення, що складається з однієї або кількох суміжних кімнат з окремим зовнішнім виходом, яке складає окрему частину будинку);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корпус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окрема будівля (будинок), розташована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 комплексу  нежилих будівель або в ряду зблокованих будинків;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мала </w:t>
      </w:r>
      <w:proofErr w:type="gramStart"/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арх</w:t>
      </w:r>
      <w:proofErr w:type="gramEnd"/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ітектурна форма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7252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об'єкти обладнання та благоустрою території, які задовольняють утилітарні та естетичні потреби людини; тимчасові споруди для здійснення </w:t>
      </w:r>
      <w:proofErr w:type="gramStart"/>
      <w:r w:rsidRPr="007252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ідприємницької діяльності (пересувна споруда, яка не має закритого приміщення для тимчасового перебування людей, або стаціонарна споруда, яка має закрите приміщення для тимчасового перебування людей, виготовлена із полегшених конструкцій і встановлена тимчасово без улаштування фундаментів);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нежила (нежитлова) будівля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будівля капітального типу, призначена для інших, ніж проживання фізичних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цілей;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нерухоме майно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земельні ділянки, а також об’єкти, розташовані на земельній ділянці і невід’ємно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 нею, переміщення яких є неможливим без їх знецінення та зміни їх призначення;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об’єкт нерухомого майна </w:t>
      </w:r>
      <w:r w:rsidRPr="007252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нерухоме майно, якому відповідно до цього Порядку може бути надана адреса;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окремі частини будинків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приміщення в будинках, зазначені в правовстановлюючих документах як самостійний об’єкт права власності, у тому числі нежилі приміщення громадського призначення, вбудовані в житлові будинки на першому, другому та цокольному поверхах або прибудовані до жилих будинків,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ідвали;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приміщення службового, допоміжного та технічного призначення</w:t>
      </w:r>
      <w:r w:rsidRPr="007252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комори, сараї, вбиральні, трансформаторні, сходові клітини, вестибюлі, позаквартирні коридори, колясочні, смі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єкамери, підвали;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горища, шахти і машинні відділення ліфтів, вентиляційні камери та інші приміщення, які входять до складу будинків, їхніх комплексів, домоволодінь, призначені для забезпечення їх експлуатації та обслуговування і не можуть використовуватися самостійно (бути самостійними об’єктами права власності);</w:t>
      </w:r>
      <w:proofErr w:type="gramEnd"/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самостійний об’єкт права власності</w:t>
      </w:r>
      <w:r w:rsidRPr="007252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–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об’єкт нерухомого майна, визначений у правовстановлюючому документі шляхом присвоєння йому індивідуалізуючої ознаки (перелік будівель, що входять доскладу комплексів нежитлових будівель чи домоволодінь, найменування приміщень, їх площа, розташування згідно з планом тощо);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споруди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об’єкти, які виконують технічну функцію;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тимчасова адреса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ідентифікатор місцезнаходження земельної ділянки. </w:t>
      </w: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Тимчасова </w:t>
      </w:r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чинна до завершення будівництва, прийняття об’єкта в експлуатацію та присвоєння адреси збудованому об’єкту нерухомості;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ситуаційний план (схема) щодо місцезнаходження об’єкта нерухомості -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графічний документ, виконаний замовником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дов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ільній формі із відображенням місця розташування об’єкту нерухомого майна та прилеглих до нього об’єктів;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засвідчена в установленому порядку копія документа, що засвідчує право власності на земельну ділянку (користування нею), що засвідчує право власності на нерухоме майно (буді</w:t>
      </w:r>
      <w:proofErr w:type="gramStart"/>
      <w:r w:rsidRPr="0072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</w:t>
      </w:r>
      <w:proofErr w:type="gramEnd"/>
      <w:r w:rsidRPr="0072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і, квартири, вбудовані приміщення)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-під терміном «засвідчена в установленому порядку» мається на увазі або нотаріальне посвідчення документа або посвідчення документа керівником підприємства, установи, організації, що надає такий документ. 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адреси чи її зміна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щодо: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новозбудованих об’єктів при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їх в експлуатацію; 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існуючих об’єктів нерухомого майна з метою  впорядкування нумерації (житлові будинки, садиби, адміністративні, громадські, промислові та побутові буді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або їх частини, вбудовані приміщення тощо);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частин об’єктів нерухомого майна, які утворені в результаті поділу в самостійний об’єкт нерухомого майна;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 нежитлових приміщень, реконструйованих і прийнятих в експлуатацію як окремі приміщення (з влаштуванням окремих вході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дотриманням інших  норм для приміщень з відповідним цільовим призначенням);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надаються самостійні адреси наступним об’єктам: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вільним земельним ділянкам, які відводяться в установленому порядку для розміщення об’єктів будівництва громадянам та юридичним особам</w:t>
      </w:r>
      <w:r w:rsidRPr="0072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Ідентифікація земельної ділянки здійснюється за кадастровим номером земельної ділянки, який є неповторним на всій території України</w:t>
      </w:r>
      <w:proofErr w:type="gramStart"/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.У</w:t>
      </w:r>
      <w:proofErr w:type="gramEnd"/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відповідності зі ст.79 Земельного кодексу України, земельна ділянка — </w:t>
      </w:r>
      <w:proofErr w:type="gramStart"/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 частина земної поверхні з установленими межами, певним місцем розташування, з визначеними щодо неї правами.</w:t>
      </w:r>
      <w:r w:rsidRPr="00725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земельним ділянкам для розміщення малих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ітектурних форм, тимчасових споруд  для здійснення підприємницької діяльності, об’єктів благоустрою, реклами, доріг, газопроводів, електромереж, землям сільськогосподарського призначення та інше;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спорудам, які встановлені тимчасово без улаштування фундаментів, в тому числі пересувним та тимчасовим спорудам торгівельного, побутового,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іально-культурного чи іншого призначення для здійснення підприємницької діяльності;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малим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ітектурним формам;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 розташованим гаражам, сараям тощо на території житлової забудови;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гаражним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ідприємствам, автозаправним станціям у разі відсутності документів про надання земельної ділянки у власність, оренду під будівництво або постійне користування;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приміщенням (службового, допоміжного та технічного призначення) розташованим у будівлях та житлових будинках, в яких наявні інженерні мережі (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іфтові шахти, пожежні виходи тощо), що використовуються для обслуговування цієї споруди;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об’єктам самочинного будівництва, без наявності оформлених документів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 до діючого законодавства;</w:t>
      </w:r>
    </w:p>
    <w:p w:rsidR="007252C0" w:rsidRPr="007252C0" w:rsidRDefault="007252C0" w:rsidP="009719E7">
      <w:pPr>
        <w:numPr>
          <w:ilvl w:val="0"/>
          <w:numId w:val="2"/>
        </w:numPr>
        <w:tabs>
          <w:tab w:val="clear" w:pos="75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господарським будівлям і спорудам єдиного майнового комплексу житлового будинку, що входять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домоволодіння.  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присвоєння, зміни  та </w:t>
      </w:r>
      <w:proofErr w:type="gramStart"/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ідтвердження</w:t>
      </w:r>
      <w:r w:rsidR="00643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 </w:t>
      </w: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об’єктам нерухомого майна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інформації щодо зміни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існуючих вулиць або нумерації існуючих будинків (уточнення адреси) здійснюється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відділом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архітектури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інспекції державного архітектурно-будівельного контролю виконкому Орджонікідзевської міської ради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власному фірмовому бланку у вигляді довідки.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присвоєння чи зміни  адрес об’єктам нерухомого майна суб’єкти господарювання та фізичні особи подають відповідну заяву на і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міського голови з необхідним пакетом документів до Центру надання адміністративних послуг. 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 має право подати заяву особисто або через уповноважену особу. </w:t>
      </w:r>
    </w:p>
    <w:p w:rsidR="007252C0" w:rsidRPr="00643BB0" w:rsidRDefault="007252C0" w:rsidP="00643B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BB0"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Pr="00643BB0">
        <w:rPr>
          <w:rFonts w:ascii="Times New Roman" w:hAnsi="Times New Roman" w:cs="Times New Roman"/>
          <w:sz w:val="28"/>
          <w:szCs w:val="28"/>
          <w:lang w:eastAsia="ru-RU"/>
        </w:rPr>
        <w:t xml:space="preserve"> Заява з відповідним переліком документів, (зазначених в п.3.1, 3.2, 3.3, 3.4, 3.5, 3.6</w:t>
      </w:r>
      <w:r w:rsidR="00643BB0" w:rsidRP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 Порядку</w:t>
      </w:r>
      <w:r w:rsidRPr="00643BB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43BB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3BB0">
        <w:rPr>
          <w:rFonts w:ascii="Times New Roman" w:hAnsi="Times New Roman" w:cs="Times New Roman"/>
          <w:sz w:val="28"/>
          <w:szCs w:val="28"/>
          <w:lang w:eastAsia="ru-RU"/>
        </w:rPr>
        <w:t xml:space="preserve">ісля реєстрації з відповідною резолюцією міського голови або його заступника передається для подальшого опрацювання </w:t>
      </w:r>
      <w:r w:rsidRPr="00643BB0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відділ </w:t>
      </w:r>
      <w:r w:rsidRPr="00643BB0">
        <w:rPr>
          <w:rFonts w:ascii="Times New Roman" w:hAnsi="Times New Roman" w:cs="Times New Roman"/>
          <w:sz w:val="28"/>
          <w:szCs w:val="28"/>
          <w:lang w:eastAsia="ru-RU"/>
        </w:rPr>
        <w:t>архітектури</w:t>
      </w:r>
      <w:r w:rsidRP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інспекції державного архітектурно-будівельного контролю </w:t>
      </w:r>
      <w:r w:rsidRPr="00643BB0">
        <w:rPr>
          <w:rFonts w:ascii="Times New Roman" w:hAnsi="Times New Roman" w:cs="Times New Roman"/>
          <w:sz w:val="28"/>
          <w:szCs w:val="28"/>
          <w:lang w:val="uk-UA" w:eastAsia="ru-RU"/>
        </w:rPr>
        <w:t>виконкому</w:t>
      </w:r>
      <w:r w:rsid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3B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Орджонікідзевської </w:t>
      </w:r>
      <w:r w:rsidRPr="00643BB0">
        <w:rPr>
          <w:rFonts w:ascii="Times New Roman" w:hAnsi="Times New Roman" w:cs="Times New Roman"/>
          <w:sz w:val="28"/>
          <w:szCs w:val="28"/>
          <w:lang w:eastAsia="ru-RU"/>
        </w:rPr>
        <w:t>міської ради.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2.4.</w:t>
      </w:r>
      <w:r w:rsidR="00643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інспекції державного архітектурно-будівельного контролю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розглядає заяву з поданими документами і, у разі відповідності поданих документів цьому Порядку, готує проект рішення про присвоєння або зміну адреси на розгляд виконавчого комітету (згідно з регламентом роботи виконкому міської ради,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в термін що не перевищує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календарних днів).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="00643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прийнят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виконкому заявник отримує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відділі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інспекції державного архітектурно-будівельного контролю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або витяг з рішення про присвоєння адреси об’єктам містобудування (згідно з регламентом роботи виконкому). Вказана адміністративна послуга надається безоплатно.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разі невідповідності поданих документів цьому Порядку або виявлення недостовірних даних у документах, поданих заявником, заявник отримує лист-відмову,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ідготовлений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відділом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інспекції державного архітектурно-будівельного контролю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C0" w:rsidRPr="007252C0" w:rsidRDefault="007252C0" w:rsidP="0072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Перелі</w:t>
      </w:r>
      <w:proofErr w:type="gramStart"/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725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документів, необхідних для розгляду питання щодо присвоєння або зміни  адрес об’єктам нерухомого майна</w:t>
      </w:r>
    </w:p>
    <w:p w:rsidR="007252C0" w:rsidRPr="007252C0" w:rsidRDefault="007252C0" w:rsidP="00725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Приватним житловим будинкам </w:t>
      </w:r>
      <w:proofErr w:type="gramStart"/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 завершення будівництва при введенні в експлуатацію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присвоєння (зміни) адреси </w:t>
      </w:r>
      <w:proofErr w:type="gramStart"/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num" w:pos="426"/>
          <w:tab w:val="left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опія документа, що посвідчує фізичну особу – паспорт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засвідчен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Засвідчена в установленому порядку копія документа, що </w:t>
      </w:r>
      <w:proofErr w:type="gramStart"/>
      <w:r w:rsidR="00643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643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на земельну ділянк</w:t>
      </w:r>
      <w:bookmarkStart w:id="1" w:name="38"/>
      <w:bookmarkEnd w:id="1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у (право користування нею).</w:t>
      </w:r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num" w:pos="426"/>
          <w:tab w:val="left" w:pos="468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 (схема) щодо місцезнаходження об’єкта нерухомості.</w:t>
      </w:r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num" w:pos="426"/>
          <w:tab w:val="left" w:pos="468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документу, що посвідчує право власності замовника на нерухоме майно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наявності)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num" w:pos="0"/>
          <w:tab w:val="num" w:pos="426"/>
          <w:tab w:val="left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</w:t>
      </w:r>
      <w:bookmarkStart w:id="2" w:name="39"/>
      <w:bookmarkEnd w:id="2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виготовленого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суб’єктом господарювання, який здійснює технічну інвентаризацію об’єктів нерухомого майна.</w:t>
      </w:r>
      <w:proofErr w:type="gramEnd"/>
    </w:p>
    <w:p w:rsidR="007252C0" w:rsidRPr="007252C0" w:rsidRDefault="007252C0" w:rsidP="000F2D93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декларації про готовність об’єкта до експлуатації (зареєстрована Інспекцією державного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ітектурно-будівельного контролю). </w:t>
      </w:r>
    </w:p>
    <w:p w:rsidR="007252C0" w:rsidRPr="007252C0" w:rsidRDefault="007252C0" w:rsidP="00D3260A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Довідка про сплату пайової участі у створенні й розвитку інженерно-транспортної та соціальної інфраструктури м. Орджонікідзе </w:t>
      </w:r>
      <w:r w:rsidRPr="007252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(житловим будинкам більше 300 кв.м).</w:t>
      </w:r>
    </w:p>
    <w:p w:rsidR="007252C0" w:rsidRPr="007252C0" w:rsidRDefault="007252C0" w:rsidP="007252C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52C0" w:rsidRPr="007252C0" w:rsidRDefault="007252C0" w:rsidP="00643B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Вбудованим нежилим приміщенням </w:t>
      </w:r>
      <w:proofErr w:type="gramStart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ісля реконструкції (реконструкції з їх об</w:t>
      </w: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’єднанням</w:t>
      </w:r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розташованих у багатоквартирному будинку</w:t>
      </w:r>
    </w:p>
    <w:p w:rsidR="007252C0" w:rsidRPr="007252C0" w:rsidRDefault="007252C0" w:rsidP="00643B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252C0" w:rsidRPr="007252C0" w:rsidRDefault="007252C0" w:rsidP="00643BB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присвоєння (зміни) адреси </w:t>
      </w:r>
      <w:proofErr w:type="gramStart"/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7252C0" w:rsidRDefault="007252C0" w:rsidP="00643BB0">
      <w:pPr>
        <w:numPr>
          <w:ilvl w:val="0"/>
          <w:numId w:val="4"/>
        </w:numPr>
        <w:tabs>
          <w:tab w:val="clear" w:pos="2062"/>
          <w:tab w:val="num" w:pos="0"/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про державну реєстрацію – для суб’єкта підприємницької діяльності, копія документа, що посвідчує фізичну особу - паспорт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засвідчен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</w:t>
      </w:r>
      <w:r w:rsidR="00643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643BB0" w:rsidRDefault="007252C0" w:rsidP="00391C98">
      <w:pPr>
        <w:pStyle w:val="a5"/>
        <w:numPr>
          <w:ilvl w:val="0"/>
          <w:numId w:val="4"/>
        </w:numPr>
        <w:tabs>
          <w:tab w:val="clear" w:pos="2062"/>
          <w:tab w:val="num" w:pos="284"/>
          <w:tab w:val="left" w:pos="468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 (схема) щодо місцезнаходження  об’єкта нерухомості.</w:t>
      </w:r>
    </w:p>
    <w:p w:rsidR="007252C0" w:rsidRPr="007252C0" w:rsidRDefault="007252C0" w:rsidP="00643BB0">
      <w:pPr>
        <w:numPr>
          <w:ilvl w:val="0"/>
          <w:numId w:val="4"/>
        </w:numPr>
        <w:tabs>
          <w:tab w:val="clear" w:pos="2062"/>
          <w:tab w:val="left" w:pos="468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 документ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gramStart"/>
      <w:r w:rsidR="00643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643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замовника на нерухоме майно.</w:t>
      </w:r>
    </w:p>
    <w:p w:rsidR="007252C0" w:rsidRPr="007252C0" w:rsidRDefault="003413AF" w:rsidP="00643BB0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виготовленого </w:t>
      </w:r>
      <w:r w:rsidR="007252C0"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суб’єктом господарювання, який здійснює технічну інвентаризацію об’єктів нерухомого майна. </w:t>
      </w:r>
      <w:proofErr w:type="gramEnd"/>
    </w:p>
    <w:p w:rsidR="007252C0" w:rsidRPr="007252C0" w:rsidRDefault="003413AF" w:rsidP="00643BB0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Копія </w:t>
      </w:r>
      <w:proofErr w:type="gramStart"/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виконавчого комітету 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Орджонікідзевської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про надання дозволу на реконструкцію нежитлових приміщень з їх об</w:t>
      </w:r>
      <w:r w:rsidR="007252C0"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єднанням.</w:t>
      </w:r>
    </w:p>
    <w:p w:rsidR="007252C0" w:rsidRPr="007252C0" w:rsidRDefault="003413AF" w:rsidP="00A3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252C0"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Копія декларації про готовність об’єкта до експлуатації (зареєстрована Інспекцією державного </w:t>
      </w:r>
      <w:proofErr w:type="gramStart"/>
      <w:r w:rsidR="007252C0"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="007252C0"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ітектурно-будівельного контролю). </w:t>
      </w:r>
    </w:p>
    <w:p w:rsidR="007252C0" w:rsidRPr="007252C0" w:rsidRDefault="003413AF" w:rsidP="00A3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Довідка про сплату пайової участі у створенні й розвитку інженерно-транспортної та соціальної інфраструктури м. </w:t>
      </w:r>
      <w:r w:rsidR="007252C0"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</w:t>
      </w:r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2C0"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випадках, визначених законодавством).</w:t>
      </w:r>
    </w:p>
    <w:p w:rsidR="007252C0" w:rsidRPr="007252C0" w:rsidRDefault="007252C0" w:rsidP="00A379FC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52C0" w:rsidRPr="007252C0" w:rsidRDefault="007252C0" w:rsidP="00A379FC">
      <w:pPr>
        <w:tabs>
          <w:tab w:val="left" w:pos="0"/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Будівлям, будинкам, приміщенням </w:t>
      </w:r>
      <w:proofErr w:type="gramStart"/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ісля виділення (поділу) часток з майна в окремий об</w:t>
      </w: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’єкт (майно)</w:t>
      </w:r>
    </w:p>
    <w:p w:rsidR="007252C0" w:rsidRPr="007252C0" w:rsidRDefault="007252C0" w:rsidP="00A379FC">
      <w:pPr>
        <w:tabs>
          <w:tab w:val="left" w:pos="0"/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52C0" w:rsidRPr="007252C0" w:rsidRDefault="007252C0" w:rsidP="00A379FC">
      <w:pPr>
        <w:tabs>
          <w:tab w:val="left" w:pos="0"/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присвоєння (зміни) адреси </w:t>
      </w:r>
      <w:proofErr w:type="gramStart"/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7252C0" w:rsidRDefault="007252C0" w:rsidP="00A379FC">
      <w:pPr>
        <w:numPr>
          <w:ilvl w:val="0"/>
          <w:numId w:val="5"/>
        </w:numPr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про державну реєстрацію - для суб’єкта підприємницької діяльності, копія документа, що посвідчує фізичну особу - для громадянина паспорт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(засвідчені особисто)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C0" w:rsidRPr="007252C0" w:rsidRDefault="007252C0" w:rsidP="00A379FC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Засвідчена в установленому порядку копія документа, що </w:t>
      </w:r>
      <w:proofErr w:type="gramStart"/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власності на земельну ділянку (право користування нею)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(у разі наявності)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C0" w:rsidRPr="007252C0" w:rsidRDefault="007252C0" w:rsidP="00A379FC">
      <w:pPr>
        <w:numPr>
          <w:ilvl w:val="0"/>
          <w:numId w:val="5"/>
        </w:numPr>
        <w:tabs>
          <w:tab w:val="left" w:pos="0"/>
          <w:tab w:val="left" w:pos="142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 (схема) щодо місцезнаходження об’єкта нерухомості.</w:t>
      </w:r>
    </w:p>
    <w:p w:rsidR="007252C0" w:rsidRPr="007252C0" w:rsidRDefault="007252C0" w:rsidP="00A379FC">
      <w:pPr>
        <w:numPr>
          <w:ilvl w:val="0"/>
          <w:numId w:val="5"/>
        </w:numPr>
        <w:tabs>
          <w:tab w:val="left" w:pos="0"/>
          <w:tab w:val="left" w:pos="142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документу, що </w:t>
      </w:r>
      <w:proofErr w:type="gramStart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замовника на нерухоме майно.</w:t>
      </w:r>
    </w:p>
    <w:p w:rsidR="007252C0" w:rsidRPr="007252C0" w:rsidRDefault="007252C0" w:rsidP="00D74CEA">
      <w:pPr>
        <w:numPr>
          <w:ilvl w:val="0"/>
          <w:numId w:val="5"/>
        </w:numPr>
        <w:tabs>
          <w:tab w:val="clear" w:pos="720"/>
          <w:tab w:val="left" w:pos="142"/>
          <w:tab w:val="num" w:pos="284"/>
          <w:tab w:val="left" w:pos="5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виготовленого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суб’єктом господарювання, який здійснює технічну інвентаризацію об’єктів нерухомого майна. </w:t>
      </w:r>
      <w:proofErr w:type="gramEnd"/>
    </w:p>
    <w:p w:rsidR="007252C0" w:rsidRPr="007252C0" w:rsidRDefault="007252C0" w:rsidP="00D74CEA">
      <w:pPr>
        <w:numPr>
          <w:ilvl w:val="0"/>
          <w:numId w:val="5"/>
        </w:numPr>
        <w:tabs>
          <w:tab w:val="clear" w:pos="720"/>
          <w:tab w:val="left" w:pos="142"/>
          <w:tab w:val="num" w:pos="284"/>
          <w:tab w:val="num" w:pos="5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технічної можливості виділу (поділу) в натурі частки з об’єкта нерухомого майна, виготовленого суб’єктом господарювання, який здійснює технічну інвентаризацію об’єктів нерухомого майна.</w:t>
      </w:r>
    </w:p>
    <w:p w:rsidR="007252C0" w:rsidRPr="007252C0" w:rsidRDefault="007252C0" w:rsidP="007252C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Існуючим будівлям, будинкам, вбудованим приміщенням (</w:t>
      </w:r>
      <w:proofErr w:type="gramStart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разі впорядкування нумерації) 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252C0" w:rsidRPr="007252C0" w:rsidRDefault="007252C0" w:rsidP="0072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7252C0" w:rsidRDefault="007252C0" w:rsidP="00171F05">
      <w:pPr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про державну реєстрацію - для суб’єкта підприємницької діяльності,  копія документа, що посвідчує фізичну особу – паспорт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засвідчен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7252C0" w:rsidRDefault="007252C0" w:rsidP="00171F05">
      <w:pPr>
        <w:numPr>
          <w:ilvl w:val="0"/>
          <w:numId w:val="6"/>
        </w:numPr>
        <w:tabs>
          <w:tab w:val="clear" w:pos="360"/>
          <w:tab w:val="num" w:pos="0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Засвідчена в установленому порядку копія документа про право власності на земельну ділянку (право користування нею) (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наявності).</w:t>
      </w:r>
    </w:p>
    <w:p w:rsidR="007252C0" w:rsidRPr="007252C0" w:rsidRDefault="007252C0" w:rsidP="00171F05">
      <w:pPr>
        <w:numPr>
          <w:ilvl w:val="0"/>
          <w:numId w:val="6"/>
        </w:numPr>
        <w:tabs>
          <w:tab w:val="clear" w:pos="360"/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 (схема) щодо місцезнаходження об’єкта нерухомості.</w:t>
      </w:r>
    </w:p>
    <w:p w:rsidR="007252C0" w:rsidRPr="007252C0" w:rsidRDefault="007252C0" w:rsidP="00171F05">
      <w:pPr>
        <w:numPr>
          <w:ilvl w:val="0"/>
          <w:numId w:val="6"/>
        </w:numPr>
        <w:tabs>
          <w:tab w:val="clear" w:pos="360"/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документу, що </w:t>
      </w:r>
      <w:proofErr w:type="gramStart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замовника на нерухоме майно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C0" w:rsidRPr="007252C0" w:rsidRDefault="007252C0" w:rsidP="00171F05">
      <w:pPr>
        <w:numPr>
          <w:ilvl w:val="0"/>
          <w:numId w:val="6"/>
        </w:numPr>
        <w:tabs>
          <w:tab w:val="clear" w:pos="360"/>
          <w:tab w:val="num" w:pos="0"/>
          <w:tab w:val="num" w:pos="18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виготовленого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суб’єктом господарювання, який здійснює технічну інвентаризацію об’єктів нерухомого майна. </w:t>
      </w:r>
      <w:proofErr w:type="gramEnd"/>
    </w:p>
    <w:p w:rsidR="007252C0" w:rsidRPr="007252C0" w:rsidRDefault="007252C0" w:rsidP="0072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C0" w:rsidRPr="007252C0" w:rsidRDefault="007252C0" w:rsidP="0072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Житловим квартирам </w:t>
      </w:r>
      <w:proofErr w:type="gramStart"/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ісля об</w:t>
      </w: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’єднання в одну</w:t>
      </w:r>
      <w:r w:rsidRPr="00725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7252C0" w:rsidRPr="007252C0" w:rsidRDefault="007252C0" w:rsidP="0072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252C0" w:rsidRPr="007252C0" w:rsidRDefault="007252C0" w:rsidP="0072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присвоєння (зміни) адреси </w:t>
      </w:r>
      <w:proofErr w:type="gramStart"/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7252C0" w:rsidRDefault="007252C0" w:rsidP="007252C0">
      <w:pPr>
        <w:numPr>
          <w:ilvl w:val="0"/>
          <w:numId w:val="7"/>
        </w:numPr>
        <w:tabs>
          <w:tab w:val="clear" w:pos="36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про державну реєстрацію - для суб’єкта підприємницької діяльності,  копія документа, що посвідчує фізичну особу – паспорт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засвідчен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7252C0" w:rsidRDefault="007252C0" w:rsidP="007252C0">
      <w:pPr>
        <w:numPr>
          <w:ilvl w:val="0"/>
          <w:numId w:val="7"/>
        </w:numPr>
        <w:tabs>
          <w:tab w:val="clear" w:pos="36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виконавчого комітету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Орджонікідзевської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про надання дозволу на реконструкцію квартир з їх об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єднанням.</w:t>
      </w:r>
    </w:p>
    <w:p w:rsidR="007252C0" w:rsidRPr="007252C0" w:rsidRDefault="007252C0" w:rsidP="007252C0">
      <w:pPr>
        <w:numPr>
          <w:ilvl w:val="0"/>
          <w:numId w:val="7"/>
        </w:numPr>
        <w:tabs>
          <w:tab w:val="clear" w:pos="360"/>
          <w:tab w:val="num" w:pos="0"/>
          <w:tab w:val="left" w:pos="468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Копія документу, що </w:t>
      </w:r>
      <w:proofErr w:type="gramStart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замовника на нерухоме майно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(засвідчена в установленому порядку)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C0" w:rsidRPr="007252C0" w:rsidRDefault="007252C0" w:rsidP="007252C0">
      <w:pPr>
        <w:numPr>
          <w:ilvl w:val="0"/>
          <w:numId w:val="7"/>
        </w:numPr>
        <w:tabs>
          <w:tab w:val="clear" w:pos="36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виготовленого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суб’єктом господарювання, який здійснює технічну інвентаризацію об’єктів нерухомого майна. </w:t>
      </w:r>
      <w:proofErr w:type="gramEnd"/>
    </w:p>
    <w:p w:rsidR="007252C0" w:rsidRPr="007252C0" w:rsidRDefault="007252C0" w:rsidP="007252C0">
      <w:p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3.6.Нежитловим будівлям </w:t>
      </w:r>
      <w:proofErr w:type="gramStart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ісля завершення будівництва (реконструкції), при введенні в експлуатацію</w:t>
      </w:r>
      <w:r w:rsidRPr="007252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присвоєння (зміни) адреси </w:t>
      </w:r>
      <w:proofErr w:type="gramStart"/>
      <w:r w:rsidRPr="0072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заяви</w:t>
      </w:r>
      <w:proofErr w:type="gramEnd"/>
      <w:r w:rsidRPr="007252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додаються такі документи:</w:t>
      </w:r>
    </w:p>
    <w:p w:rsidR="007252C0" w:rsidRPr="00AA7A12" w:rsidRDefault="007252C0" w:rsidP="00AA7A12">
      <w:pPr>
        <w:pStyle w:val="a5"/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7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Копія свідоцтва про державну реєстрацію - для суб’єкта підприємницької діяльності,  копія документа, що посвідчує фізичну особу – паспорт 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AA7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засвідчен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A7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</w:t>
      </w:r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AA7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Завірена в установленому порядку копія документа, що </w:t>
      </w:r>
      <w:proofErr w:type="gramStart"/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власності на земельну ділянку (право користування нею).</w:t>
      </w:r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 (схема) щодо місцезнаходження  об’єкта нерухомості.</w:t>
      </w:r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документу, що </w:t>
      </w:r>
      <w:proofErr w:type="gramStart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ідтверджує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власності замовника на нерухоме майно,</w:t>
      </w: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засвідчена в установленому порядку (у разі наявності)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технічного паспорту на нерухоме майно (з поточною інвентаризацією),  виготовленого </w:t>
      </w:r>
      <w:r w:rsidRPr="0072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суб’єктом господарювання, який здійснює технічну інвентаризацію об’єктів нерухомого майна. </w:t>
      </w:r>
      <w:proofErr w:type="gramEnd"/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Копія декларації про готовність об’єкта до експлуатації (зареєстрована Інспекцією державного </w:t>
      </w:r>
      <w:proofErr w:type="gramStart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2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ітектурно-будівельного контролю). </w:t>
      </w:r>
    </w:p>
    <w:p w:rsidR="007252C0" w:rsidRPr="007252C0" w:rsidRDefault="007252C0" w:rsidP="007252C0">
      <w:pPr>
        <w:numPr>
          <w:ilvl w:val="0"/>
          <w:numId w:val="9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Довідка про сплату пайової участі у створенні й розвитку інженерно-транспортної та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іальної інфраструктури м.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</w:t>
      </w:r>
      <w:r w:rsidRPr="00725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випадках, визначених законодавством).</w:t>
      </w:r>
    </w:p>
    <w:p w:rsidR="007252C0" w:rsidRPr="007252C0" w:rsidRDefault="007252C0" w:rsidP="007252C0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Особливості присвоєння адрес: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наступні реквізити: найменування елемента вулично-дорожньої мережі, порядковий номер об’єкта нерухомості (первинний об’єкт адресації), номер частини об’єкта нерухомості – корпус, квартира і т.д. (вторинній об’єкт адресації).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елемента вулично-дорожньої мережі міста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найменування об’єкту з переліку  вулиць, провулків, мікрорайонів,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 Орджонікідзе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Даний реквізит є обов’язковим.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 нерухомості адресується відносно пойменованого елемента вулично-дорожньої мережі міста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Адресація об’єктів нерухомості здійснюється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відповідності з встановленими нижче правилами: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Будинкам, що знаходяться на перетині вулиць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ізних категорій, присвоюється адреса по вулиці більш високої категорії. 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Будинкам, що знаходяться на перетині вулиць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івних категорій, присвоюється адреса по вулиці, на яку виходить головний фасад будинку. У випадку, якщо на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іг виходять два рівнозначних фасади одного будинку, адреса присвоюється по вулиці, що йде в напрямку від центру міста.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Присвоєння адресного номеру будинкам, що утворюють периметр майдану, здійснюється по годинній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ілці, починаючи від головної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центра. При цьому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ідовність номерів будинків на наскрізних вулицях, що примикають до майдану переривається. У випадку, якщо наріжний будинок має головний фасад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значну довжину уздовж вулиці, що примика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нумерація може здійсню</w:t>
      </w:r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ватися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вулиці, а не по майдану.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4.4.4.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Нумерація будинків, розташованих між двома вже адресованими будинками, корпусами чи будівлями з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ідовними номерами («вставки» об’єктів), здійснюється, з використанням меншого номера відповідного об’єкта з додаванням до нього літери.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4.4.5.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адресного номеру</w:t>
      </w:r>
      <w:r w:rsidR="00D7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об’єктам енергетики здійснюється доповненням до порядкового номеру літери «в».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4.4.6.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Зовнішні прибудови до будинку, які розташовані поза контуром його капітальних зовнішніх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ін і не мають проходу з прибудови в будинок при наявності окремого входу, а також мають інше функціональне призначення, можуть адресуватися в установленому порядку як самостійні об’єкти нерухомого майна.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4.4.7.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виділенні в самостійний об’єкт нерухомого майна, який знаходився у складі інших об’єктів нерухомого майна,  що мали єдину адресу (домоволодіння, комплекс нежилих будинків), то такий об’єкт нерухомого майна позначається номером цього домоволодіння або комплексу нежилих будинків з відповідною літерою або арабською цифрою через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 «/»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Заключні положення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Адреси об’єктів нерухомого майна, розташованих на території міста, присвоєні до набрання чинності даного Порядку, зберігаються та можуть бути змінені для приведення у відповідність до цього Порядку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заявою власника об’єкту.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присвоєнні, зміні адресного номеру заявнику необхідно в місячний термін </w:t>
      </w:r>
      <w:proofErr w:type="gramStart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присвоєння, або зміни адреси забезпечити 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правоустановчих документів 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встанов</w:t>
      </w:r>
      <w:r w:rsidRPr="0072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72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об’єкті нерухомості відповідну табличку із зазначенням адреси об’єкта.</w:t>
      </w: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C0" w:rsidRPr="007252C0" w:rsidRDefault="007252C0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7054"/>
        <w:gridCol w:w="2693"/>
      </w:tblGrid>
      <w:tr w:rsidR="007252C0" w:rsidRPr="007252C0" w:rsidTr="00CB2C53">
        <w:tc>
          <w:tcPr>
            <w:tcW w:w="7054" w:type="dxa"/>
          </w:tcPr>
          <w:p w:rsidR="007252C0" w:rsidRPr="007252C0" w:rsidRDefault="007252C0" w:rsidP="0072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252C0" w:rsidRPr="007252C0" w:rsidRDefault="007252C0" w:rsidP="0072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2C0" w:rsidRPr="007252C0" w:rsidRDefault="007252C0" w:rsidP="00725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2C0" w:rsidRPr="007252C0" w:rsidRDefault="009719E7" w:rsidP="0072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Вик </w:t>
      </w:r>
      <w:r w:rsidR="007252C0" w:rsidRPr="007252C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Ломова З. П.</w:t>
      </w:r>
      <w:r w:rsidR="00AA7A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7252C0" w:rsidRPr="007252C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51A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(05667) </w:t>
      </w:r>
      <w:r w:rsidR="007252C0" w:rsidRPr="007252C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4-32-46</w:t>
      </w:r>
    </w:p>
    <w:sectPr w:rsidR="007252C0" w:rsidRPr="007252C0" w:rsidSect="009719E7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567"/>
    <w:multiLevelType w:val="hybridMultilevel"/>
    <w:tmpl w:val="263E9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B3524"/>
    <w:multiLevelType w:val="hybridMultilevel"/>
    <w:tmpl w:val="4D62F94C"/>
    <w:lvl w:ilvl="0" w:tplc="5A40CC18">
      <w:start w:val="1"/>
      <w:numFmt w:val="decimal"/>
      <w:lvlText w:val="%1."/>
      <w:lvlJc w:val="left"/>
      <w:pPr>
        <w:ind w:left="2216" w:hanging="1365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4B4EE8"/>
    <w:multiLevelType w:val="hybridMultilevel"/>
    <w:tmpl w:val="22186A9A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86E00"/>
    <w:multiLevelType w:val="hybridMultilevel"/>
    <w:tmpl w:val="103E94B2"/>
    <w:lvl w:ilvl="0" w:tplc="185E1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8090D"/>
    <w:multiLevelType w:val="hybridMultilevel"/>
    <w:tmpl w:val="4F166BF8"/>
    <w:lvl w:ilvl="0" w:tplc="AB34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31709"/>
    <w:multiLevelType w:val="hybridMultilevel"/>
    <w:tmpl w:val="527C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56311"/>
    <w:multiLevelType w:val="hybridMultilevel"/>
    <w:tmpl w:val="45508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678F1"/>
    <w:multiLevelType w:val="hybridMultilevel"/>
    <w:tmpl w:val="C42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56CE2"/>
    <w:multiLevelType w:val="hybridMultilevel"/>
    <w:tmpl w:val="D89ED292"/>
    <w:lvl w:ilvl="0" w:tplc="EBA259E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A1C75"/>
    <w:rsid w:val="00051AED"/>
    <w:rsid w:val="000F2D93"/>
    <w:rsid w:val="00171F05"/>
    <w:rsid w:val="001F1A01"/>
    <w:rsid w:val="003413AF"/>
    <w:rsid w:val="00391C98"/>
    <w:rsid w:val="003D71F4"/>
    <w:rsid w:val="00643BB0"/>
    <w:rsid w:val="007252C0"/>
    <w:rsid w:val="007E1BF0"/>
    <w:rsid w:val="007E2A4E"/>
    <w:rsid w:val="008A1C75"/>
    <w:rsid w:val="009719E7"/>
    <w:rsid w:val="009A5E93"/>
    <w:rsid w:val="009D27B1"/>
    <w:rsid w:val="00A04ACB"/>
    <w:rsid w:val="00A379FC"/>
    <w:rsid w:val="00A73370"/>
    <w:rsid w:val="00AA7A12"/>
    <w:rsid w:val="00BC681C"/>
    <w:rsid w:val="00CE35A6"/>
    <w:rsid w:val="00D3260A"/>
    <w:rsid w:val="00D4634A"/>
    <w:rsid w:val="00D73A5A"/>
    <w:rsid w:val="00D74CEA"/>
    <w:rsid w:val="00DB2220"/>
    <w:rsid w:val="00E10DD0"/>
    <w:rsid w:val="00E6617E"/>
    <w:rsid w:val="00F42994"/>
    <w:rsid w:val="00F8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994"/>
    <w:pPr>
      <w:ind w:left="720"/>
      <w:contextualSpacing/>
    </w:pPr>
  </w:style>
  <w:style w:type="paragraph" w:styleId="a6">
    <w:name w:val="No Spacing"/>
    <w:uiPriority w:val="1"/>
    <w:qFormat/>
    <w:rsid w:val="00643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пк</cp:lastModifiedBy>
  <cp:revision>22</cp:revision>
  <cp:lastPrinted>2016-01-14T12:01:00Z</cp:lastPrinted>
  <dcterms:created xsi:type="dcterms:W3CDTF">2016-01-12T13:32:00Z</dcterms:created>
  <dcterms:modified xsi:type="dcterms:W3CDTF">2016-01-14T12:21:00Z</dcterms:modified>
</cp:coreProperties>
</file>