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ntTable.xml" ContentType="application/vnd.openxmlformats-officedocument.wordprocessingml.fontTable+xml"/>
  <Override PartName="/docProps/core.xml" ContentType="application/vnd.openxmlformats-package.core-properties+xml"/>
</Types>
</file>

<file path=_rels/.rels><?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Mar>
          <w:left w:w="0" w:type="dxa"/>
          <w:right w:w="0" w:type="dxa"/>
        </w:tblCellMar>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567"/>
        <w:gridCol w:w="992"/>
        <w:gridCol w:w="737"/>
        <w:gridCol w:w="255"/>
        <w:gridCol w:w="891"/>
        <w:gridCol w:w="203"/>
        <w:gridCol w:w="830"/>
        <w:gridCol w:w="520"/>
        <w:gridCol w:w="675"/>
        <w:gridCol w:w="675"/>
        <w:gridCol w:w="298"/>
        <w:gridCol w:w="161"/>
        <w:gridCol w:w="644"/>
        <w:gridCol w:w="246"/>
        <w:gridCol w:w="459"/>
        <w:gridCol w:w="352"/>
        <w:gridCol w:w="329"/>
        <w:gridCol w:w="210"/>
        <w:gridCol w:w="471"/>
        <w:gridCol w:w="289"/>
        <w:gridCol w:w="391"/>
      </w:tblGrid>
      <w:tr>
        <w:trPr>
          <w:trHeight w:hRule="exact" w:val="277.83"/>
        </w:trPr>
        <w:tc>
          <w:tcPr>
            <w:tcW w:w="2551.5" w:type="dxa"/>
            <w:gridSpan w:val="4"/>
            <w:tcBorders>
</w:tcBorders>
            <w:shd w:val="clear" w:color="#000000" w:fill="#FFFFFF"/>
            <w:vAlign w:val="top"/>
            <w:tcMar>
              <w:top w:w="17" w:type="dxa"/>
              <w:left w:w="38" w:type="dxa"/>
              <w:bottom w:w="17" w:type="dxa"/>
              <w:right w:w="38" w:type="dxa"/>
            </w:tcMar>
          </w:tcPr>
          <w:p/>
        </w:tc>
        <w:tc>
          <w:tcPr>
            <w:tcW w:w="4252.5" w:type="dxa"/>
            <w:gridSpan w:val="8"/>
            <w:tcBorders>
</w:tcBorders>
            <w:shd w:val="clear" w:color="#000000" w:fill="#FFFFFF"/>
            <w:vAlign w:val="top"/>
            <w:tcMar>
              <w:top w:w="17" w:type="dxa"/>
              <w:left w:w="38" w:type="dxa"/>
              <w:bottom w:w="17" w:type="dxa"/>
              <w:right w:w="38" w:type="dxa"/>
            </w:tcMar>
          </w:tcPr>
          <w:p/>
        </w:tc>
        <w:tc>
          <w:tcPr>
            <w:tcW w:w="1349.4" w:type="dxa"/>
            <w:gridSpan w:val="3"/>
            <w:tcBorders>
</w:tcBorders>
            <w:shd w:val="clear" w:color="#000000" w:fill="#FFFFFF"/>
            <w:vAlign w:val="top"/>
            <w:tcMar>
              <w:top w:w="17" w:type="dxa"/>
              <w:left w:w="38" w:type="dxa"/>
              <w:bottom w:w="17" w:type="dxa"/>
              <w:right w:w="38" w:type="dxa"/>
            </w:tcMar>
          </w:tcPr>
          <w:p/>
        </w:tc>
        <w:tc>
          <w:tcPr>
            <w:tcW w:w="680.4" w:type="dxa"/>
            <w:gridSpan w:val="2"/>
            <w:tcBorders>
</w:tcBorders>
            <w:shd w:val="clear" w:color="#000000" w:fill="#FFFFFF"/>
            <w:vAlign w:val="top"/>
            <w:tcMar>
              <w:top w:w="17" w:type="dxa"/>
              <w:left w:w="38" w:type="dxa"/>
              <w:bottom w:w="17" w:type="dxa"/>
              <w:right w:w="38" w:type="dxa"/>
            </w:tcMar>
          </w:tcPr>
          <w:p/>
        </w:tc>
        <w:tc>
          <w:tcPr>
            <w:tcW w:w="680.4" w:type="dxa"/>
            <w:gridSpan w:val="2"/>
            <w:tcBorders>
</w:tcBorders>
            <w:shd w:val="clear" w:color="#000000" w:fill="#FFFFFF"/>
            <w:vAlign w:val="top"/>
            <w:tcMar>
              <w:top w:w="17" w:type="dxa"/>
              <w:left w:w="38" w:type="dxa"/>
              <w:bottom w:w="17" w:type="dxa"/>
              <w:right w:w="38" w:type="dxa"/>
            </w:tcMar>
          </w:tcPr>
          <w:p/>
        </w:tc>
        <w:tc>
          <w:tcPr>
            <w:tcW w:w="680.4" w:type="dxa"/>
            <w:gridSpan w:val="2"/>
            <w:tcBorders>
</w:tcBorders>
            <w:shd w:val="clear" w:color="#000000" w:fill="#FFFFFF"/>
            <w:vAlign w:val="top"/>
            <w:tcMar>
              <w:top w:w="17" w:type="dxa"/>
              <w:left w:w="38" w:type="dxa"/>
              <w:bottom w:w="17" w:type="dxa"/>
              <w:right w:w="38" w:type="dxa"/>
            </w:tcMar>
          </w:tcPr>
          <w:p/>
        </w:tc>
      </w:tr>
      <w:tr>
        <w:trPr>
          <w:trHeight w:hRule="exact" w:val="277.83"/>
        </w:trPr>
        <w:tc>
          <w:tcPr>
            <w:tcW w:w="10194.6" w:type="dxa"/>
            <w:gridSpan w:val="21"/>
            <w:tcBorders>
</w:tcBorders>
            <w:shd w:val="clear" w:color="#000000" w:fill="#FFFFFF"/>
            <w:vAlign w:val="center"/>
            <w:tcMar>
              <w:top w:w="17" w:type="dxa"/>
              <w:left w:w="38" w:type="dxa"/>
              <w:bottom w:w="17" w:type="dxa"/>
              <w:right w:w="38" w:type="dxa"/>
            </w:tcMar>
          </w:tcPr>
          <w:p/>
        </w:tc>
      </w:tr>
      <w:tr>
        <w:trPr>
          <w:trHeight w:hRule="exact" w:val="478.9261"/>
        </w:trPr>
        <w:tc>
          <w:tcPr>
            <w:tcW w:w="10194.6" w:type="dxa"/>
            <w:gridSpan w:val="21"/>
            <w:tcBorders>
</w:tcBorders>
            <w:shd w:val="clear" w:color="#000000" w:fill="#FFFFFF"/>
            <w:vAlign w:val="center"/>
            <w:tcMar>
              <w:top w:w="17" w:type="dxa"/>
              <w:left w:w="38" w:type="dxa"/>
              <w:bottom w:w="17" w:type="dxa"/>
              <w:right w:w="38" w:type="dxa"/>
            </w:tcMar>
          </w:tcPr>
          <w:p>
            <w:pPr>
              <w:jc w:val="center"/>
              <w:spacing w:after="0" w:line="420" w:lineRule="auto"/>
              <w:rPr>
                <w:sz w:val="36"/>
                <w:szCs w:val="36"/>
              </w:rPr>
            </w:pPr>
            <w:r>
              <w:rPr>
                <w:rFonts w:ascii="Times New Roman" w:hAnsi="Times New Roman" w:cs="Times New Roman"/>
                <w:b/>
                <w:color w:val="#000000"/>
                <w:sz w:val="36"/>
                <w:szCs w:val="36"/>
              </w:rPr>
              <w:t> ПОЯСНЮВАЛЬНА ЗАПИСКА</w:t>
            </w:r>
          </w:p>
        </w:tc>
      </w:tr>
      <w:tr>
        <w:trPr>
          <w:trHeight w:hRule="exact" w:val="277.8299"/>
        </w:trPr>
        <w:tc>
          <w:tcPr>
            <w:tcW w:w="10194.6" w:type="dxa"/>
            <w:gridSpan w:val="21"/>
            <w:tcBorders>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b/>
                <w:i/>
                <w:color w:val="#000000"/>
                <w:sz w:val="20"/>
                <w:szCs w:val="20"/>
              </w:rPr>
              <w:t> за 2022 рік</w:t>
            </w:r>
          </w:p>
        </w:tc>
      </w:tr>
      <w:tr>
        <w:trPr>
          <w:trHeight w:hRule="exact" w:val="277.83"/>
        </w:trPr>
        <w:tc>
          <w:tcPr>
            <w:tcW w:w="2551.5" w:type="dxa"/>
            <w:gridSpan w:val="4"/>
            <w:tcBorders>
</w:tcBorders>
            <w:shd w:val="clear" w:color="#000000" w:fill="#FFFFFF"/>
            <w:vAlign w:val="top"/>
            <w:tcMar>
              <w:top w:w="17" w:type="dxa"/>
              <w:left w:w="38" w:type="dxa"/>
              <w:bottom w:w="17" w:type="dxa"/>
              <w:right w:w="38" w:type="dxa"/>
            </w:tcMar>
          </w:tcPr>
          <w:p/>
        </w:tc>
        <w:tc>
          <w:tcPr>
            <w:tcW w:w="4252.5" w:type="dxa"/>
            <w:gridSpan w:val="8"/>
            <w:tcBorders>
</w:tcBorders>
            <w:shd w:val="clear" w:color="#000000" w:fill="#FFFFFF"/>
            <w:vAlign w:val="top"/>
            <w:tcMar>
              <w:top w:w="17" w:type="dxa"/>
              <w:left w:w="38" w:type="dxa"/>
              <w:bottom w:w="17" w:type="dxa"/>
              <w:right w:w="38" w:type="dxa"/>
            </w:tcMar>
          </w:tcPr>
          <w:p/>
        </w:tc>
        <w:tc>
          <w:tcPr>
            <w:tcW w:w="1349.4" w:type="dxa"/>
            <w:gridSpan w:val="3"/>
            <w:tcBorders>
</w:tcBorders>
            <w:shd w:val="clear" w:color="#000000" w:fill="#FFFFFF"/>
            <w:vAlign w:val="top"/>
            <w:tcMar>
              <w:top w:w="17" w:type="dxa"/>
              <w:left w:w="38" w:type="dxa"/>
              <w:bottom w:w="17" w:type="dxa"/>
              <w:right w:w="38" w:type="dxa"/>
            </w:tcMar>
          </w:tcPr>
          <w:p/>
        </w:tc>
        <w:tc>
          <w:tcPr>
            <w:tcW w:w="2041.2" w:type="dxa"/>
            <w:gridSpan w:val="6"/>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10" w:lineRule="auto"/>
              <w:rPr>
                <w:sz w:val="18"/>
                <w:szCs w:val="18"/>
              </w:rPr>
            </w:pPr>
            <w:r>
              <w:rPr>
                <w:rFonts w:ascii="Times New Roman" w:hAnsi="Times New Roman" w:cs="Times New Roman"/>
                <w:color w:val="#000000"/>
                <w:sz w:val="18"/>
                <w:szCs w:val="18"/>
              </w:rPr>
              <w:t> КОДИ</w:t>
            </w:r>
          </w:p>
        </w:tc>
      </w:tr>
      <w:tr>
        <w:trPr>
          <w:trHeight w:hRule="exact" w:val="471.87"/>
        </w:trPr>
        <w:tc>
          <w:tcPr>
            <w:tcW w:w="2551.5" w:type="dxa"/>
            <w:gridSpan w:val="4"/>
            <w:tcBorders>
</w:tcBorders>
            <w:shd w:val="clear" w:color="#000000" w:fill="#FFFFFF"/>
            <w:vAlign w:val="bottom"/>
            <w:tcMar>
              <w:top w:w="17" w:type="dxa"/>
              <w:left w:w="38" w:type="dxa"/>
              <w:bottom w:w="17" w:type="dxa"/>
              <w:right w:w="38" w:type="dxa"/>
            </w:tcMar>
          </w:tcPr>
          <w:p>
            <w:pPr>
              <w:jc w:val="left"/>
              <w:spacing w:after="0" w:line="210" w:lineRule="auto"/>
              <w:rPr>
                <w:sz w:val="18"/>
                <w:szCs w:val="18"/>
              </w:rPr>
            </w:pPr>
            <w:r>
              <w:rPr>
                <w:rFonts w:ascii="Times New Roman" w:hAnsi="Times New Roman" w:cs="Times New Roman"/>
                <w:color w:val="#000000"/>
                <w:sz w:val="18"/>
                <w:szCs w:val="18"/>
              </w:rPr>
              <w:t> Установа</w:t>
            </w:r>
          </w:p>
        </w:tc>
        <w:tc>
          <w:tcPr>
            <w:tcW w:w="4252.5" w:type="dxa"/>
            <w:gridSpan w:val="8"/>
            <w:tcBorders>
              <w:bottom w:val="single" w:sz="8" w:space="0" w:color="#808080"/>
            </w:tcBorders>
            <w:shd w:val="clear" w:color="#000000" w:fill="#FFFFFF"/>
            <w:vAlign w:val="bottom"/>
            <w:tcMar>
              <w:top w:w="17" w:type="dxa"/>
              <w:left w:w="38" w:type="dxa"/>
              <w:bottom w:w="17" w:type="dxa"/>
              <w:right w:w="38" w:type="dxa"/>
            </w:tcMar>
          </w:tcPr>
          <w:p>
            <w:pPr>
              <w:jc w:val="left"/>
              <w:spacing w:after="0" w:line="210" w:lineRule="auto"/>
              <w:rPr>
                <w:sz w:val="18"/>
                <w:szCs w:val="18"/>
              </w:rPr>
            </w:pPr>
            <w:r>
              <w:rPr>
                <w:rFonts w:ascii="Times New Roman" w:hAnsi="Times New Roman" w:cs="Times New Roman"/>
                <w:b/>
                <w:i/>
                <w:color w:val="#000000"/>
                <w:sz w:val="18"/>
                <w:szCs w:val="18"/>
              </w:rPr>
              <w:t> Центр соціальних служб Покровської міської ради Дніпропетровської області</w:t>
            </w:r>
          </w:p>
        </w:tc>
        <w:tc>
          <w:tcPr>
            <w:tcW w:w="1349.4" w:type="dxa"/>
            <w:gridSpan w:val="3"/>
            <w:tcBorders>
</w:tcBorders>
            <w:shd w:val="clear" w:color="#000000" w:fill="#FFFFFF"/>
            <w:vAlign w:val="center"/>
            <w:tcMar>
              <w:top w:w="17" w:type="dxa"/>
              <w:left w:w="38" w:type="dxa"/>
              <w:bottom w:w="17" w:type="dxa"/>
              <w:right w:w="38" w:type="dxa"/>
            </w:tcMar>
          </w:tcPr>
          <w:p>
            <w:pPr>
              <w:jc w:val="left"/>
              <w:spacing w:after="0" w:line="210" w:lineRule="auto"/>
              <w:rPr>
                <w:sz w:val="18"/>
                <w:szCs w:val="18"/>
              </w:rPr>
            </w:pPr>
            <w:r>
              <w:rPr>
                <w:rFonts w:ascii="Times New Roman" w:hAnsi="Times New Roman" w:cs="Times New Roman"/>
                <w:color w:val="#000000"/>
                <w:sz w:val="18"/>
                <w:szCs w:val="18"/>
              </w:rPr>
              <w:t> за ЄДРПОУ</w:t>
            </w:r>
          </w:p>
        </w:tc>
        <w:tc>
          <w:tcPr>
            <w:tcW w:w="2041.2" w:type="dxa"/>
            <w:gridSpan w:val="6"/>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10" w:lineRule="auto"/>
              <w:rPr>
                <w:sz w:val="18"/>
                <w:szCs w:val="18"/>
              </w:rPr>
            </w:pPr>
            <w:r>
              <w:rPr>
                <w:rFonts w:ascii="Times New Roman" w:hAnsi="Times New Roman" w:cs="Times New Roman"/>
                <w:color w:val="#000000"/>
                <w:sz w:val="18"/>
                <w:szCs w:val="18"/>
              </w:rPr>
              <w:t> 32736968</w:t>
            </w:r>
          </w:p>
        </w:tc>
      </w:tr>
      <w:tr>
        <w:trPr>
          <w:trHeight w:hRule="exact" w:val="261.5131"/>
        </w:trPr>
        <w:tc>
          <w:tcPr>
            <w:tcW w:w="2551.5" w:type="dxa"/>
            <w:gridSpan w:val="4"/>
            <w:tcBorders>
</w:tcBorders>
            <w:shd w:val="clear" w:color="#000000" w:fill="#FFFFFF"/>
            <w:vAlign w:val="bottom"/>
            <w:tcMar>
              <w:top w:w="17" w:type="dxa"/>
              <w:left w:w="38" w:type="dxa"/>
              <w:bottom w:w="17" w:type="dxa"/>
              <w:right w:w="38" w:type="dxa"/>
            </w:tcMar>
          </w:tcPr>
          <w:p>
            <w:pPr>
              <w:jc w:val="left"/>
              <w:spacing w:after="0" w:line="210" w:lineRule="auto"/>
              <w:rPr>
                <w:sz w:val="18"/>
                <w:szCs w:val="18"/>
              </w:rPr>
            </w:pPr>
            <w:r>
              <w:rPr>
                <w:rFonts w:ascii="Times New Roman" w:hAnsi="Times New Roman" w:cs="Times New Roman"/>
                <w:color w:val="#000000"/>
                <w:sz w:val="18"/>
                <w:szCs w:val="18"/>
              </w:rPr>
              <w:t> Територія</w:t>
            </w:r>
          </w:p>
        </w:tc>
        <w:tc>
          <w:tcPr>
            <w:tcW w:w="4252.5" w:type="dxa"/>
            <w:gridSpan w:val="8"/>
            <w:tcBorders>
              <w:bottom w:val="single" w:sz="8" w:space="0" w:color="#808080"/>
            </w:tcBorders>
            <w:shd w:val="clear" w:color="#000000" w:fill="#FFFFFF"/>
            <w:vAlign w:val="bottom"/>
            <w:tcMar>
              <w:top w:w="17" w:type="dxa"/>
              <w:left w:w="38" w:type="dxa"/>
              <w:bottom w:w="17" w:type="dxa"/>
              <w:right w:w="38" w:type="dxa"/>
            </w:tcMar>
          </w:tcPr>
          <w:p>
            <w:pPr>
              <w:jc w:val="left"/>
              <w:spacing w:after="0" w:line="210" w:lineRule="auto"/>
              <w:rPr>
                <w:sz w:val="18"/>
                <w:szCs w:val="18"/>
              </w:rPr>
            </w:pPr>
            <w:r>
              <w:rPr>
                <w:rFonts w:ascii="Times New Roman" w:hAnsi="Times New Roman" w:cs="Times New Roman"/>
                <w:b/>
                <w:i/>
                <w:color w:val="#000000"/>
                <w:sz w:val="18"/>
                <w:szCs w:val="18"/>
              </w:rPr>
              <w:t> Покров</w:t>
            </w:r>
          </w:p>
        </w:tc>
        <w:tc>
          <w:tcPr>
            <w:tcW w:w="1349.4" w:type="dxa"/>
            <w:gridSpan w:val="3"/>
            <w:tcBorders>
</w:tcBorders>
            <w:shd w:val="clear" w:color="#000000" w:fill="#FFFFFF"/>
            <w:vAlign w:val="center"/>
            <w:tcMar>
              <w:top w:w="17" w:type="dxa"/>
              <w:left w:w="38" w:type="dxa"/>
              <w:bottom w:w="17" w:type="dxa"/>
              <w:right w:w="38" w:type="dxa"/>
            </w:tcMar>
          </w:tcPr>
          <w:p>
            <w:pPr>
              <w:jc w:val="left"/>
              <w:spacing w:after="0" w:line="210" w:lineRule="auto"/>
              <w:rPr>
                <w:sz w:val="18"/>
                <w:szCs w:val="18"/>
              </w:rPr>
            </w:pPr>
            <w:r>
              <w:rPr>
                <w:rFonts w:ascii="Times New Roman" w:hAnsi="Times New Roman" w:cs="Times New Roman"/>
                <w:color w:val="#000000"/>
                <w:sz w:val="18"/>
                <w:szCs w:val="18"/>
              </w:rPr>
              <w:t> за КАТОТТГ</w:t>
            </w:r>
          </w:p>
        </w:tc>
        <w:tc>
          <w:tcPr>
            <w:tcW w:w="2041.2" w:type="dxa"/>
            <w:gridSpan w:val="6"/>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10" w:lineRule="auto"/>
              <w:rPr>
                <w:sz w:val="18"/>
                <w:szCs w:val="18"/>
              </w:rPr>
            </w:pPr>
            <w:r>
              <w:rPr>
                <w:rFonts w:ascii="Times New Roman" w:hAnsi="Times New Roman" w:cs="Times New Roman"/>
                <w:color w:val="#000000"/>
                <w:sz w:val="18"/>
                <w:szCs w:val="18"/>
              </w:rPr>
              <w:t> UA12080090010010311</w:t>
            </w:r>
          </w:p>
        </w:tc>
      </w:tr>
      <w:tr>
        <w:trPr>
          <w:trHeight w:hRule="exact" w:val="449.8201"/>
        </w:trPr>
        <w:tc>
          <w:tcPr>
            <w:tcW w:w="2551.5" w:type="dxa"/>
            <w:gridSpan w:val="4"/>
            <w:tcBorders>
</w:tcBorders>
            <w:shd w:val="clear" w:color="#000000" w:fill="#FFFFFF"/>
            <w:vAlign w:val="bottom"/>
            <w:tcMar>
              <w:top w:w="17" w:type="dxa"/>
              <w:left w:w="38" w:type="dxa"/>
              <w:bottom w:w="17" w:type="dxa"/>
              <w:right w:w="38" w:type="dxa"/>
            </w:tcMar>
          </w:tcPr>
          <w:p>
            <w:pPr>
              <w:jc w:val="left"/>
              <w:spacing w:after="0" w:line="210" w:lineRule="auto"/>
              <w:rPr>
                <w:sz w:val="18"/>
                <w:szCs w:val="18"/>
              </w:rPr>
            </w:pPr>
            <w:r>
              <w:rPr>
                <w:rFonts w:ascii="Times New Roman" w:hAnsi="Times New Roman" w:cs="Times New Roman"/>
                <w:color w:val="#000000"/>
                <w:sz w:val="18"/>
                <w:szCs w:val="18"/>
              </w:rPr>
              <w:t>Організаційно-правова</w:t>
            </w:r>
            <w:r>
              <w:rPr/>
              <w:t xml:space="preserve"> </w:t>
            </w:r>
            <w:r>
              <w:rPr>
                <w:rFonts w:ascii="Times New Roman" w:hAnsi="Times New Roman" w:cs="Times New Roman"/>
                <w:color w:val="#000000"/>
                <w:sz w:val="18"/>
                <w:szCs w:val="18"/>
              </w:rPr>
              <w:t>форма</w:t>
            </w:r>
            <w:r>
              <w:rPr/>
              <w:t xml:space="preserve"> </w:t>
            </w:r>
            <w:r>
              <w:rPr>
                <w:rFonts w:ascii="Times New Roman" w:hAnsi="Times New Roman" w:cs="Times New Roman"/>
                <w:color w:val="#000000"/>
                <w:sz w:val="18"/>
                <w:szCs w:val="18"/>
              </w:rPr>
              <w:t>господарювання</w:t>
            </w:r>
            <w:r>
              <w:rPr/>
              <w:t xml:space="preserve"> </w:t>
            </w:r>
          </w:p>
        </w:tc>
        <w:tc>
          <w:tcPr>
            <w:tcW w:w="4252.5" w:type="dxa"/>
            <w:gridSpan w:val="8"/>
            <w:tcBorders>
              <w:bottom w:val="single" w:sz="8" w:space="0" w:color="#808080"/>
            </w:tcBorders>
            <w:shd w:val="clear" w:color="#000000" w:fill="#FFFFFF"/>
            <w:vAlign w:val="bottom"/>
            <w:tcMar>
              <w:top w:w="17" w:type="dxa"/>
              <w:left w:w="38" w:type="dxa"/>
              <w:bottom w:w="17" w:type="dxa"/>
              <w:right w:w="38" w:type="dxa"/>
            </w:tcMar>
          </w:tcPr>
          <w:p>
            <w:pPr>
              <w:jc w:val="left"/>
              <w:spacing w:after="0" w:line="210" w:lineRule="auto"/>
              <w:rPr>
                <w:sz w:val="18"/>
                <w:szCs w:val="18"/>
              </w:rPr>
            </w:pPr>
            <w:r>
              <w:rPr>
                <w:rFonts w:ascii="Times New Roman" w:hAnsi="Times New Roman" w:cs="Times New Roman"/>
                <w:b/>
                <w:i/>
                <w:color w:val="#000000"/>
                <w:sz w:val="18"/>
                <w:szCs w:val="18"/>
              </w:rPr>
              <w:t> Комунальна організація (установа, заклад)</w:t>
            </w:r>
          </w:p>
        </w:tc>
        <w:tc>
          <w:tcPr>
            <w:tcW w:w="1349.4" w:type="dxa"/>
            <w:gridSpan w:val="3"/>
            <w:tcBorders>
</w:tcBorders>
            <w:shd w:val="clear" w:color="#000000" w:fill="#FFFFFF"/>
            <w:vAlign w:val="center"/>
            <w:tcMar>
              <w:top w:w="17" w:type="dxa"/>
              <w:left w:w="38" w:type="dxa"/>
              <w:bottom w:w="17" w:type="dxa"/>
              <w:right w:w="38" w:type="dxa"/>
            </w:tcMar>
          </w:tcPr>
          <w:p>
            <w:pPr>
              <w:jc w:val="left"/>
              <w:spacing w:after="0" w:line="210" w:lineRule="auto"/>
              <w:rPr>
                <w:sz w:val="18"/>
                <w:szCs w:val="18"/>
              </w:rPr>
            </w:pPr>
            <w:r>
              <w:rPr>
                <w:rFonts w:ascii="Times New Roman" w:hAnsi="Times New Roman" w:cs="Times New Roman"/>
                <w:color w:val="#000000"/>
                <w:sz w:val="18"/>
                <w:szCs w:val="18"/>
              </w:rPr>
              <w:t> за КОПФГ</w:t>
            </w:r>
          </w:p>
        </w:tc>
        <w:tc>
          <w:tcPr>
            <w:tcW w:w="2041.2" w:type="dxa"/>
            <w:gridSpan w:val="6"/>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10" w:lineRule="auto"/>
              <w:rPr>
                <w:sz w:val="18"/>
                <w:szCs w:val="18"/>
              </w:rPr>
            </w:pPr>
            <w:r>
              <w:rPr>
                <w:rFonts w:ascii="Times New Roman" w:hAnsi="Times New Roman" w:cs="Times New Roman"/>
                <w:color w:val="#000000"/>
                <w:sz w:val="18"/>
                <w:szCs w:val="18"/>
              </w:rPr>
              <w:t> 430</w:t>
            </w:r>
          </w:p>
        </w:tc>
      </w:tr>
      <w:tr>
        <w:trPr>
          <w:trHeight w:hRule="exact" w:val="449.8199"/>
        </w:trPr>
        <w:tc>
          <w:tcPr>
            <w:tcW w:w="8153.4" w:type="dxa"/>
            <w:gridSpan w:val="15"/>
            <w:tcBorders>
</w:tcBorders>
            <w:shd w:val="clear" w:color="#000000" w:fill="#FFFFFF"/>
            <w:vAlign w:val="bottom"/>
            <w:tcMar>
              <w:top w:w="17" w:type="dxa"/>
              <w:left w:w="38" w:type="dxa"/>
              <w:bottom w:w="17" w:type="dxa"/>
              <w:right w:w="38" w:type="dxa"/>
            </w:tcMar>
          </w:tcPr>
          <w:p>
            <w:pPr>
              <w:jc w:val="left"/>
              <w:spacing w:after="0" w:line="210" w:lineRule="auto"/>
              <w:rPr>
                <w:sz w:val="18"/>
                <w:szCs w:val="18"/>
              </w:rPr>
            </w:pPr>
            <w:r>
              <w:rPr>
                <w:rFonts w:ascii="Times New Roman" w:hAnsi="Times New Roman" w:cs="Times New Roman"/>
                <w:color w:val="#000000"/>
                <w:sz w:val="18"/>
                <w:szCs w:val="18"/>
              </w:rPr>
              <w:t>Код</w:t>
            </w:r>
            <w:r>
              <w:rPr/>
              <w:t xml:space="preserve"> </w:t>
            </w:r>
            <w:r>
              <w:rPr>
                <w:rFonts w:ascii="Times New Roman" w:hAnsi="Times New Roman" w:cs="Times New Roman"/>
                <w:color w:val="#000000"/>
                <w:sz w:val="18"/>
                <w:szCs w:val="18"/>
              </w:rPr>
              <w:t>та</w:t>
            </w:r>
            <w:r>
              <w:rPr/>
              <w:t xml:space="preserve"> </w:t>
            </w:r>
            <w:r>
              <w:rPr>
                <w:rFonts w:ascii="Times New Roman" w:hAnsi="Times New Roman" w:cs="Times New Roman"/>
                <w:color w:val="#000000"/>
                <w:sz w:val="18"/>
                <w:szCs w:val="18"/>
              </w:rPr>
              <w:t>назва</w:t>
            </w:r>
            <w:r>
              <w:rPr/>
              <w:t xml:space="preserve"> </w:t>
            </w:r>
            <w:r>
              <w:rPr>
                <w:rFonts w:ascii="Times New Roman" w:hAnsi="Times New Roman" w:cs="Times New Roman"/>
                <w:color w:val="#000000"/>
                <w:sz w:val="18"/>
                <w:szCs w:val="18"/>
              </w:rPr>
              <w:t>типової</w:t>
            </w:r>
            <w:r>
              <w:rPr/>
              <w:t xml:space="preserve"> </w:t>
            </w:r>
            <w:r>
              <w:rPr>
                <w:rFonts w:ascii="Times New Roman" w:hAnsi="Times New Roman" w:cs="Times New Roman"/>
                <w:color w:val="#000000"/>
                <w:sz w:val="18"/>
                <w:szCs w:val="18"/>
              </w:rPr>
              <w:t>відомчої</w:t>
            </w:r>
            <w:r>
              <w:rPr/>
              <w:t xml:space="preserve"> </w:t>
            </w:r>
            <w:r>
              <w:rPr>
                <w:rFonts w:ascii="Times New Roman" w:hAnsi="Times New Roman" w:cs="Times New Roman"/>
                <w:color w:val="#000000"/>
                <w:sz w:val="18"/>
                <w:szCs w:val="18"/>
              </w:rPr>
              <w:t>класифікації</w:t>
            </w:r>
            <w:r>
              <w:rPr/>
              <w:t xml:space="preserve"> </w:t>
            </w:r>
            <w:r>
              <w:rPr>
                <w:rFonts w:ascii="Times New Roman" w:hAnsi="Times New Roman" w:cs="Times New Roman"/>
                <w:color w:val="#000000"/>
                <w:sz w:val="18"/>
                <w:szCs w:val="18"/>
              </w:rPr>
              <w:t>видатків</w:t>
            </w:r>
            <w:r>
              <w:rPr/>
              <w:t xml:space="preserve"> </w:t>
            </w:r>
            <w:r>
              <w:rPr>
                <w:rFonts w:ascii="Times New Roman" w:hAnsi="Times New Roman" w:cs="Times New Roman"/>
                <w:color w:val="#000000"/>
                <w:sz w:val="18"/>
                <w:szCs w:val="18"/>
              </w:rPr>
              <w:t>та</w:t>
            </w:r>
            <w:r>
              <w:rPr/>
              <w:t xml:space="preserve"> </w:t>
            </w:r>
            <w:r>
              <w:rPr>
                <w:rFonts w:ascii="Times New Roman" w:hAnsi="Times New Roman" w:cs="Times New Roman"/>
                <w:color w:val="#000000"/>
                <w:sz w:val="18"/>
                <w:szCs w:val="18"/>
              </w:rPr>
              <w:t>кредитування</w:t>
            </w:r>
            <w:r>
              <w:rPr/>
              <w:t xml:space="preserve"> </w:t>
            </w:r>
            <w:r>
              <w:rPr>
                <w:rFonts w:ascii="Times New Roman" w:hAnsi="Times New Roman" w:cs="Times New Roman"/>
                <w:color w:val="#000000"/>
                <w:sz w:val="18"/>
                <w:szCs w:val="18"/>
              </w:rPr>
              <w:t>місцевих</w:t>
            </w:r>
            <w:r>
              <w:rPr/>
              <w:t xml:space="preserve"> </w:t>
            </w:r>
            <w:r>
              <w:rPr>
                <w:rFonts w:ascii="Times New Roman" w:hAnsi="Times New Roman" w:cs="Times New Roman"/>
                <w:color w:val="#000000"/>
                <w:sz w:val="18"/>
                <w:szCs w:val="18"/>
              </w:rPr>
              <w:t>бюджетів</w:t>
            </w:r>
            <w:r>
              <w:rPr/>
              <w:t xml:space="preserve"> </w:t>
            </w:r>
            <w:r>
              <w:rPr>
                <w:rFonts w:ascii="Times New Roman" w:hAnsi="Times New Roman" w:cs="Times New Roman"/>
                <w:b/>
                <w:color w:val="#000000"/>
                <w:sz w:val="18"/>
                <w:szCs w:val="18"/>
              </w:rPr>
              <w:t>002</w:t>
            </w:r>
            <w:r>
              <w:rPr/>
              <w:t xml:space="preserve"> </w:t>
            </w:r>
            <w:r>
              <w:rPr>
                <w:rFonts w:ascii="Times New Roman" w:hAnsi="Times New Roman" w:cs="Times New Roman"/>
                <w:b/>
                <w:color w:val="#000000"/>
                <w:sz w:val="18"/>
                <w:szCs w:val="18"/>
              </w:rPr>
              <w:t>-</w:t>
            </w:r>
            <w:r>
              <w:rPr/>
              <w:t xml:space="preserve"> </w:t>
            </w:r>
            <w:r>
              <w:rPr>
                <w:rFonts w:ascii="Times New Roman" w:hAnsi="Times New Roman" w:cs="Times New Roman"/>
                <w:b/>
                <w:color w:val="#000000"/>
                <w:sz w:val="18"/>
                <w:szCs w:val="18"/>
              </w:rPr>
              <w:t>Виконавчі</w:t>
            </w:r>
            <w:r>
              <w:rPr/>
              <w:t xml:space="preserve"> </w:t>
            </w:r>
            <w:r>
              <w:rPr>
                <w:rFonts w:ascii="Times New Roman" w:hAnsi="Times New Roman" w:cs="Times New Roman"/>
                <w:b/>
                <w:color w:val="#000000"/>
                <w:sz w:val="18"/>
                <w:szCs w:val="18"/>
              </w:rPr>
              <w:t>органи</w:t>
            </w:r>
            <w:r>
              <w:rPr/>
              <w:t xml:space="preserve"> </w:t>
            </w:r>
            <w:r>
              <w:rPr>
                <w:rFonts w:ascii="Times New Roman" w:hAnsi="Times New Roman" w:cs="Times New Roman"/>
                <w:b/>
                <w:color w:val="#000000"/>
                <w:sz w:val="18"/>
                <w:szCs w:val="18"/>
              </w:rPr>
              <w:t>місцевих</w:t>
            </w:r>
            <w:r>
              <w:rPr/>
              <w:t xml:space="preserve"> </w:t>
            </w:r>
            <w:r>
              <w:rPr>
                <w:rFonts w:ascii="Times New Roman" w:hAnsi="Times New Roman" w:cs="Times New Roman"/>
                <w:b/>
                <w:color w:val="#000000"/>
                <w:sz w:val="18"/>
                <w:szCs w:val="18"/>
              </w:rPr>
              <w:t>рад</w:t>
            </w:r>
            <w:r>
              <w:rPr/>
              <w:t xml:space="preserve"> </w:t>
            </w:r>
          </w:p>
        </w:tc>
        <w:tc>
          <w:tcPr>
            <w:tcW w:w="680.4" w:type="dxa"/>
            <w:gridSpan w:val="2"/>
            <w:tcBorders>
</w:tcBorders>
            <w:shd w:val="clear" w:color="#000000" w:fill="#FFFFFF"/>
            <w:vAlign w:val="top"/>
            <w:tcMar>
              <w:top w:w="17" w:type="dxa"/>
              <w:left w:w="38" w:type="dxa"/>
              <w:bottom w:w="17" w:type="dxa"/>
              <w:right w:w="38" w:type="dxa"/>
            </w:tcMar>
          </w:tcPr>
          <w:p/>
        </w:tc>
        <w:tc>
          <w:tcPr>
            <w:tcW w:w="680.4" w:type="dxa"/>
            <w:gridSpan w:val="2"/>
            <w:tcBorders>
</w:tcBorders>
            <w:shd w:val="clear" w:color="#000000" w:fill="#FFFFFF"/>
            <w:vAlign w:val="top"/>
            <w:tcMar>
              <w:top w:w="17" w:type="dxa"/>
              <w:left w:w="38" w:type="dxa"/>
              <w:bottom w:w="17" w:type="dxa"/>
              <w:right w:w="38" w:type="dxa"/>
            </w:tcMar>
          </w:tcPr>
          <w:p/>
        </w:tc>
        <w:tc>
          <w:tcPr>
            <w:tcW w:w="680.4" w:type="dxa"/>
            <w:gridSpan w:val="2"/>
            <w:tcBorders>
</w:tcBorders>
            <w:shd w:val="clear" w:color="#000000" w:fill="#FFFFFF"/>
            <w:vAlign w:val="top"/>
            <w:tcMar>
              <w:top w:w="17" w:type="dxa"/>
              <w:left w:w="38" w:type="dxa"/>
              <w:bottom w:w="17" w:type="dxa"/>
              <w:right w:w="38" w:type="dxa"/>
            </w:tcMar>
          </w:tcPr>
          <w:p/>
        </w:tc>
      </w:tr>
      <w:tr>
        <w:trPr>
          <w:trHeight w:hRule="exact" w:val="246.96"/>
        </w:trPr>
        <w:tc>
          <w:tcPr>
            <w:tcW w:w="2551.5" w:type="dxa"/>
            <w:gridSpan w:val="4"/>
            <w:tcBorders>
</w:tcBorders>
            <w:shd w:val="clear" w:color="#000000" w:fill="#FFFFFF"/>
            <w:vAlign w:val="center"/>
            <w:tcMar>
              <w:top w:w="17" w:type="dxa"/>
              <w:left w:w="38" w:type="dxa"/>
              <w:bottom w:w="17" w:type="dxa"/>
              <w:right w:w="38" w:type="dxa"/>
            </w:tcMar>
          </w:tcPr>
          <w:p>
            <w:pPr>
              <w:jc w:val="left"/>
              <w:spacing w:after="0" w:line="210" w:lineRule="auto"/>
              <w:rPr>
                <w:sz w:val="18"/>
                <w:szCs w:val="18"/>
              </w:rPr>
            </w:pPr>
            <w:r>
              <w:rPr>
                <w:rFonts w:ascii="Times New Roman" w:hAnsi="Times New Roman" w:cs="Times New Roman"/>
                <w:color w:val="#000000"/>
                <w:sz w:val="18"/>
                <w:szCs w:val="18"/>
              </w:rPr>
              <w:t>Періодичність:</w:t>
            </w:r>
            <w:r>
              <w:rPr/>
              <w:t xml:space="preserve"> </w:t>
            </w:r>
            <w:r>
              <w:rPr>
                <w:rFonts w:ascii="Times New Roman" w:hAnsi="Times New Roman" w:cs="Times New Roman"/>
                <w:b/>
                <w:color w:val="#000000"/>
                <w:sz w:val="18"/>
                <w:szCs w:val="18"/>
              </w:rPr>
              <w:t>річна</w:t>
            </w:r>
            <w:r>
              <w:rPr/>
              <w:t xml:space="preserve"> </w:t>
            </w:r>
          </w:p>
        </w:tc>
        <w:tc>
          <w:tcPr>
            <w:tcW w:w="4252.5" w:type="dxa"/>
            <w:gridSpan w:val="8"/>
            <w:tcBorders>
</w:tcBorders>
            <w:shd w:val="clear" w:color="#000000" w:fill="#FFFFFF"/>
            <w:vAlign w:val="center"/>
            <w:tcMar>
              <w:top w:w="17" w:type="dxa"/>
              <w:left w:w="38" w:type="dxa"/>
              <w:bottom w:w="17" w:type="dxa"/>
              <w:right w:w="38" w:type="dxa"/>
            </w:tcMar>
          </w:tcPr>
          <w:p/>
        </w:tc>
        <w:tc>
          <w:tcPr>
            <w:tcW w:w="1349.4" w:type="dxa"/>
            <w:gridSpan w:val="3"/>
            <w:tcBorders>
</w:tcBorders>
            <w:shd w:val="clear" w:color="#000000" w:fill="#FFFFFF"/>
            <w:vAlign w:val="center"/>
            <w:tcMar>
              <w:top w:w="17" w:type="dxa"/>
              <w:left w:w="38" w:type="dxa"/>
              <w:bottom w:w="17" w:type="dxa"/>
              <w:right w:w="38" w:type="dxa"/>
            </w:tcMar>
          </w:tcPr>
          <w:p/>
        </w:tc>
        <w:tc>
          <w:tcPr>
            <w:tcW w:w="680.4" w:type="dxa"/>
            <w:gridSpan w:val="2"/>
            <w:tcBorders>
</w:tcBorders>
            <w:shd w:val="clear" w:color="#000000" w:fill="#FFFFFF"/>
            <w:vAlign w:val="center"/>
            <w:tcMar>
              <w:top w:w="17" w:type="dxa"/>
              <w:left w:w="38" w:type="dxa"/>
              <w:bottom w:w="17" w:type="dxa"/>
              <w:right w:w="38" w:type="dxa"/>
            </w:tcMar>
          </w:tcPr>
          <w:p/>
        </w:tc>
        <w:tc>
          <w:tcPr>
            <w:tcW w:w="680.4" w:type="dxa"/>
            <w:gridSpan w:val="2"/>
            <w:tcBorders>
</w:tcBorders>
            <w:shd w:val="clear" w:color="#000000" w:fill="#FFFFFF"/>
            <w:vAlign w:val="center"/>
            <w:tcMar>
              <w:top w:w="17" w:type="dxa"/>
              <w:left w:w="38" w:type="dxa"/>
              <w:bottom w:w="17" w:type="dxa"/>
              <w:right w:w="38" w:type="dxa"/>
            </w:tcMar>
          </w:tcPr>
          <w:p/>
        </w:tc>
        <w:tc>
          <w:tcPr>
            <w:tcW w:w="680.4" w:type="dxa"/>
            <w:gridSpan w:val="2"/>
            <w:tcBorders>
</w:tcBorders>
            <w:shd w:val="clear" w:color="#000000" w:fill="#FFFFFF"/>
            <w:vAlign w:val="center"/>
            <w:tcMar>
              <w:top w:w="17" w:type="dxa"/>
              <w:left w:w="38" w:type="dxa"/>
              <w:bottom w:w="17" w:type="dxa"/>
              <w:right w:w="38" w:type="dxa"/>
            </w:tcMar>
          </w:tcPr>
          <w:p/>
        </w:tc>
      </w:tr>
      <w:tr>
        <w:trPr>
          <w:trHeight w:hRule="exact" w:val="302.0848"/>
        </w:trPr>
        <w:tc>
          <w:tcPr>
            <w:tcW w:w="567" w:type="dxa"/>
          </w:tcPr>
          <w:p/>
        </w:tc>
        <w:tc>
          <w:tcPr>
            <w:tcW w:w="992" w:type="dxa"/>
          </w:tcPr>
          <w:p/>
        </w:tc>
        <w:tc>
          <w:tcPr>
            <w:tcW w:w="737" w:type="dxa"/>
          </w:tcPr>
          <w:p/>
        </w:tc>
        <w:tc>
          <w:tcPr>
            <w:tcW w:w="255" w:type="dxa"/>
          </w:tcPr>
          <w:p/>
        </w:tc>
        <w:tc>
          <w:tcPr>
            <w:tcW w:w="891" w:type="dxa"/>
          </w:tcPr>
          <w:p/>
        </w:tc>
        <w:tc>
          <w:tcPr>
            <w:tcW w:w="203" w:type="dxa"/>
          </w:tcPr>
          <w:p/>
        </w:tc>
        <w:tc>
          <w:tcPr>
            <w:tcW w:w="830" w:type="dxa"/>
          </w:tcPr>
          <w:p/>
        </w:tc>
        <w:tc>
          <w:tcPr>
            <w:tcW w:w="520" w:type="dxa"/>
          </w:tcPr>
          <w:p/>
        </w:tc>
        <w:tc>
          <w:tcPr>
            <w:tcW w:w="675" w:type="dxa"/>
          </w:tcPr>
          <w:p/>
        </w:tc>
        <w:tc>
          <w:tcPr>
            <w:tcW w:w="675" w:type="dxa"/>
          </w:tcPr>
          <w:p/>
        </w:tc>
        <w:tc>
          <w:tcPr>
            <w:tcW w:w="298" w:type="dxa"/>
          </w:tcPr>
          <w:p/>
        </w:tc>
        <w:tc>
          <w:tcPr>
            <w:tcW w:w="161" w:type="dxa"/>
          </w:tcPr>
          <w:p/>
        </w:tc>
        <w:tc>
          <w:tcPr>
            <w:tcW w:w="644" w:type="dxa"/>
          </w:tcPr>
          <w:p/>
        </w:tc>
        <w:tc>
          <w:tcPr>
            <w:tcW w:w="246" w:type="dxa"/>
          </w:tcPr>
          <w:p/>
        </w:tc>
        <w:tc>
          <w:tcPr>
            <w:tcW w:w="459" w:type="dxa"/>
          </w:tcPr>
          <w:p/>
        </w:tc>
        <w:tc>
          <w:tcPr>
            <w:tcW w:w="352" w:type="dxa"/>
          </w:tcPr>
          <w:p/>
        </w:tc>
        <w:tc>
          <w:tcPr>
            <w:tcW w:w="329" w:type="dxa"/>
          </w:tcPr>
          <w:p/>
        </w:tc>
        <w:tc>
          <w:tcPr>
            <w:tcW w:w="210" w:type="dxa"/>
          </w:tcPr>
          <w:p/>
        </w:tc>
        <w:tc>
          <w:tcPr>
            <w:tcW w:w="471" w:type="dxa"/>
          </w:tcPr>
          <w:p/>
        </w:tc>
        <w:tc>
          <w:tcPr>
            <w:tcW w:w="289" w:type="dxa"/>
          </w:tcPr>
          <w:p/>
        </w:tc>
        <w:tc>
          <w:tcPr>
            <w:tcW w:w="391" w:type="dxa"/>
          </w:tcPr>
          <w:p/>
        </w:tc>
      </w:tr>
      <w:tr>
        <w:trPr>
          <w:trHeight w:hRule="exact" w:val="329.2799"/>
        </w:trPr>
        <w:tc>
          <w:tcPr>
            <w:tcW w:w="5670" w:type="dxa"/>
            <w:gridSpan w:val="9"/>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b/>
                <w:color w:val="#000000"/>
                <w:sz w:val="12"/>
                <w:szCs w:val="12"/>
              </w:rPr>
              <w:t> Короткий опис основної діяльності установи</w:t>
            </w:r>
          </w:p>
        </w:tc>
        <w:tc>
          <w:tcPr>
            <w:tcW w:w="2835" w:type="dxa"/>
            <w:gridSpan w:val="7"/>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b/>
                <w:color w:val="#000000"/>
                <w:sz w:val="12"/>
                <w:szCs w:val="12"/>
              </w:rPr>
              <w:t> Найменування органу, якому підпорядкована установа</w:t>
            </w:r>
          </w:p>
        </w:tc>
        <w:tc>
          <w:tcPr>
            <w:tcW w:w="1701" w:type="dxa"/>
            <w:gridSpan w:val="5"/>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b/>
                <w:color w:val="#000000"/>
                <w:sz w:val="12"/>
                <w:szCs w:val="12"/>
              </w:rPr>
              <w:t> Середня чисельність працівників</w:t>
            </w:r>
          </w:p>
        </w:tc>
      </w:tr>
      <w:tr>
        <w:trPr>
          <w:trHeight w:hRule="exact" w:val="166.6979"/>
        </w:trPr>
        <w:tc>
          <w:tcPr>
            <w:tcW w:w="5670" w:type="dxa"/>
            <w:gridSpan w:val="9"/>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1</w:t>
            </w:r>
          </w:p>
        </w:tc>
        <w:tc>
          <w:tcPr>
            <w:tcW w:w="2835" w:type="dxa"/>
            <w:gridSpan w:val="7"/>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2</w:t>
            </w:r>
          </w:p>
        </w:tc>
        <w:tc>
          <w:tcPr>
            <w:tcW w:w="1701" w:type="dxa"/>
            <w:gridSpan w:val="5"/>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3</w:t>
            </w:r>
          </w:p>
        </w:tc>
      </w:tr>
      <w:tr>
        <w:trPr>
          <w:trHeight w:hRule="exact" w:val="329.2799"/>
        </w:trPr>
        <w:tc>
          <w:tcPr>
            <w:tcW w:w="5670" w:type="dxa"/>
            <w:gridSpan w:val="9"/>
            <w:tcBorders>
              <w:top w:val="single" w:sz="8" w:space="0" w:color="#000000"/>
              <w:left w:val="single" w:sz="8" w:space="0" w:color="#000000"/>
              <w:bottom w:val="single" w:sz="8" w:space="0" w:color="#000000"/>
              <w:right w:val="single" w:sz="8" w:space="0" w:color="#000000"/>
            </w:tcBorders>
            <w:shd w:val="clear" w:color="#000000" w:fill="#FFFFFF"/>
            <w:vAlign w:val="top"/>
            <w:tcMar>
              <w:top w:w="17" w:type="dxa"/>
              <w:left w:w="38" w:type="dxa"/>
              <w:bottom w:w="17" w:type="dxa"/>
              <w:right w:w="38" w:type="dxa"/>
            </w:tcMar>
          </w:tcPr>
          <w:p>
            <w:pPr>
              <w:jc w:val="left"/>
              <w:spacing w:after="0" w:line="150" w:lineRule="auto"/>
              <w:rPr>
                <w:sz w:val="12"/>
                <w:szCs w:val="12"/>
              </w:rPr>
            </w:pPr>
            <w:r>
              <w:rPr>
                <w:rFonts w:ascii="Times New Roman" w:hAnsi="Times New Roman" w:cs="Times New Roman"/>
                <w:color w:val="#000000"/>
                <w:sz w:val="12"/>
                <w:szCs w:val="12"/>
              </w:rPr>
              <w:t> Основна діяльність Центру соціальних служб Покровської міської ради Дніпропетровської області– соціальна допомога без проживання окремим особам або сім’ям вдома чи інших місцях</w:t>
            </w:r>
          </w:p>
        </w:tc>
        <w:tc>
          <w:tcPr>
            <w:tcW w:w="2835" w:type="dxa"/>
            <w:gridSpan w:val="7"/>
            <w:tcBorders>
              <w:top w:val="single" w:sz="8" w:space="0" w:color="#000000"/>
              <w:left w:val="single" w:sz="8" w:space="0" w:color="#000000"/>
              <w:bottom w:val="single" w:sz="8" w:space="0" w:color="#000000"/>
              <w:right w:val="single" w:sz="8" w:space="0" w:color="#000000"/>
            </w:tcBorders>
            <w:shd w:val="clear" w:color="#000000" w:fill="#FFFFFF"/>
            <w:vAlign w:val="top"/>
            <w:tcMar>
              <w:top w:w="17" w:type="dxa"/>
              <w:left w:w="38" w:type="dxa"/>
              <w:bottom w:w="17" w:type="dxa"/>
              <w:right w:w="38" w:type="dxa"/>
            </w:tcMar>
          </w:tcPr>
          <w:p>
            <w:pPr>
              <w:jc w:val="left"/>
              <w:spacing w:after="0" w:line="150" w:lineRule="auto"/>
              <w:rPr>
                <w:sz w:val="12"/>
                <w:szCs w:val="12"/>
              </w:rPr>
            </w:pPr>
            <w:r>
              <w:rPr>
                <w:rFonts w:ascii="Times New Roman" w:hAnsi="Times New Roman" w:cs="Times New Roman"/>
                <w:color w:val="#000000"/>
                <w:sz w:val="12"/>
                <w:szCs w:val="12"/>
              </w:rPr>
              <w:t> Виконавчий комітет Покровської міської ради Дніпропетровської області</w:t>
            </w:r>
          </w:p>
        </w:tc>
        <w:tc>
          <w:tcPr>
            <w:tcW w:w="1701" w:type="dxa"/>
            <w:gridSpan w:val="5"/>
            <w:tcBorders>
              <w:top w:val="single" w:sz="8" w:space="0" w:color="#000000"/>
              <w:left w:val="single" w:sz="8" w:space="0" w:color="#000000"/>
              <w:bottom w:val="single" w:sz="8" w:space="0" w:color="#000000"/>
              <w:right w:val="single" w:sz="8" w:space="0" w:color="#000000"/>
            </w:tcBorders>
            <w:shd w:val="clear" w:color="#000000" w:fill="#FFFFFF"/>
            <w:vAlign w:val="top"/>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color w:val="#000000"/>
                <w:sz w:val="12"/>
                <w:szCs w:val="12"/>
              </w:rPr>
              <w:t> 9</w:t>
            </w:r>
          </w:p>
        </w:tc>
      </w:tr>
      <w:tr>
        <w:trPr>
          <w:trHeight w:hRule="exact" w:val="277.8304"/>
        </w:trPr>
        <w:tc>
          <w:tcPr>
            <w:tcW w:w="567" w:type="dxa"/>
          </w:tcPr>
          <w:p/>
        </w:tc>
        <w:tc>
          <w:tcPr>
            <w:tcW w:w="992" w:type="dxa"/>
          </w:tcPr>
          <w:p/>
        </w:tc>
        <w:tc>
          <w:tcPr>
            <w:tcW w:w="737" w:type="dxa"/>
          </w:tcPr>
          <w:p/>
        </w:tc>
        <w:tc>
          <w:tcPr>
            <w:tcW w:w="255" w:type="dxa"/>
          </w:tcPr>
          <w:p/>
        </w:tc>
        <w:tc>
          <w:tcPr>
            <w:tcW w:w="891" w:type="dxa"/>
          </w:tcPr>
          <w:p/>
        </w:tc>
        <w:tc>
          <w:tcPr>
            <w:tcW w:w="203" w:type="dxa"/>
          </w:tcPr>
          <w:p/>
        </w:tc>
        <w:tc>
          <w:tcPr>
            <w:tcW w:w="830" w:type="dxa"/>
          </w:tcPr>
          <w:p/>
        </w:tc>
        <w:tc>
          <w:tcPr>
            <w:tcW w:w="520" w:type="dxa"/>
          </w:tcPr>
          <w:p/>
        </w:tc>
        <w:tc>
          <w:tcPr>
            <w:tcW w:w="675" w:type="dxa"/>
          </w:tcPr>
          <w:p/>
        </w:tc>
        <w:tc>
          <w:tcPr>
            <w:tcW w:w="675" w:type="dxa"/>
          </w:tcPr>
          <w:p/>
        </w:tc>
        <w:tc>
          <w:tcPr>
            <w:tcW w:w="298" w:type="dxa"/>
          </w:tcPr>
          <w:p/>
        </w:tc>
        <w:tc>
          <w:tcPr>
            <w:tcW w:w="161" w:type="dxa"/>
          </w:tcPr>
          <w:p/>
        </w:tc>
        <w:tc>
          <w:tcPr>
            <w:tcW w:w="644" w:type="dxa"/>
          </w:tcPr>
          <w:p/>
        </w:tc>
        <w:tc>
          <w:tcPr>
            <w:tcW w:w="246" w:type="dxa"/>
          </w:tcPr>
          <w:p/>
        </w:tc>
        <w:tc>
          <w:tcPr>
            <w:tcW w:w="459" w:type="dxa"/>
          </w:tcPr>
          <w:p/>
        </w:tc>
        <w:tc>
          <w:tcPr>
            <w:tcW w:w="352" w:type="dxa"/>
          </w:tcPr>
          <w:p/>
        </w:tc>
        <w:tc>
          <w:tcPr>
            <w:tcW w:w="329" w:type="dxa"/>
          </w:tcPr>
          <w:p/>
        </w:tc>
        <w:tc>
          <w:tcPr>
            <w:tcW w:w="210" w:type="dxa"/>
          </w:tcPr>
          <w:p/>
        </w:tc>
        <w:tc>
          <w:tcPr>
            <w:tcW w:w="471" w:type="dxa"/>
          </w:tcPr>
          <w:p/>
        </w:tc>
        <w:tc>
          <w:tcPr>
            <w:tcW w:w="289" w:type="dxa"/>
          </w:tcPr>
          <w:p/>
        </w:tc>
        <w:tc>
          <w:tcPr>
            <w:tcW w:w="391" w:type="dxa"/>
          </w:tcPr>
          <w:p/>
        </w:tc>
      </w:tr>
      <w:tr>
        <w:trPr>
          <w:trHeight w:hRule="exact" w:val="916.2508"/>
        </w:trPr>
        <w:tc>
          <w:tcPr>
            <w:tcW w:w="10206" w:type="dxa"/>
            <w:gridSpan w:val="21"/>
            <w:tcBorders>
</w:tcBorders>
            <w:shd w:val="clear" w:color="#000000" w:fill="#FFFFFF"/>
            <w:vAlign w:val="top"/>
            <w:tcMar>
              <w:top w:w="0" w:type="dxa"/>
              <w:left w:w="38" w:type="dxa"/>
              <w:bottom w:w="0" w:type="dxa"/>
              <w:right w:w="38" w:type="dxa"/>
            </w:tcMar>
          </w:tcPr>
          <w:p>
            <w:pPr>
              <w:jc w:val="both"/>
              <w:spacing w:after="0" w:line="240" w:lineRule="auto"/>
              <w:rPr>
                <w:sz w:val="20"/>
                <w:szCs w:val="20"/>
              </w:rPr>
            </w:pPr>
            <w:r>
              <w:rPr>
                <w:rFonts w:ascii="Times New Roman" w:hAnsi="Times New Roman" w:cs="Times New Roman"/>
                <w:color w:val="#000000"/>
                <w:sz w:val="20"/>
                <w:szCs w:val="20"/>
              </w:rPr>
              <w:t>         Фінансування Центру соціальних служб Покровської міської ради Дніпропетровської області проводиться за рахунок коштів міського бюджету по КПКВКМБ 0213121 „Утримання та забезпечення діяльності центрів соціальних служб”. За 2022 рік надійшло асигнувань – 1407175,31 грн по загальному фонду, які були використані згідно кошторису на відповідні коди. Фактичні видатки за 2022 рік склали 1432132,98 грн по загальному фонду.</w:t>
            </w:r>
          </w:p>
        </w:tc>
      </w:tr>
      <w:tr>
        <w:trPr>
          <w:trHeight w:hRule="exact" w:val="465.402"/>
        </w:trPr>
        <w:tc>
          <w:tcPr>
            <w:tcW w:w="10206" w:type="dxa"/>
            <w:gridSpan w:val="21"/>
            <w:tcBorders>
</w:tcBorders>
            <w:shd w:val="clear" w:color="#000000" w:fill="#FFFFFF"/>
            <w:vAlign w:val="top"/>
            <w:tcMar>
              <w:top w:w="0" w:type="dxa"/>
              <w:left w:w="38" w:type="dxa"/>
              <w:bottom w:w="0" w:type="dxa"/>
              <w:right w:w="38" w:type="dxa"/>
            </w:tcMar>
          </w:tcPr>
          <w:p>
            <w:pPr>
              <w:jc w:val="both"/>
              <w:spacing w:after="0" w:line="240" w:lineRule="auto"/>
              <w:rPr>
                <w:sz w:val="20"/>
                <w:szCs w:val="20"/>
              </w:rPr>
            </w:pPr>
            <w:r>
              <w:rPr>
                <w:rFonts w:ascii="Times New Roman" w:hAnsi="Times New Roman" w:cs="Times New Roman"/>
                <w:color w:val="#000000"/>
                <w:sz w:val="20"/>
                <w:szCs w:val="20"/>
              </w:rPr>
              <w:t>         Взяття зобов‘язань протягом 2022 рік проводились у відповідності з бюджетними асигнуваннями, затвердженими місцевим бюджетом на утримання Центру.</w:t>
            </w:r>
          </w:p>
        </w:tc>
      </w:tr>
      <w:tr>
        <w:trPr>
          <w:trHeight w:hRule="exact" w:val="240.0508"/>
        </w:trPr>
        <w:tc>
          <w:tcPr>
            <w:tcW w:w="10206" w:type="dxa"/>
            <w:gridSpan w:val="21"/>
            <w:tcBorders>
</w:tcBorders>
            <w:shd w:val="clear" w:color="#000000" w:fill="#FFFFFF"/>
            <w:vAlign w:val="top"/>
            <w:tcMar>
              <w:top w:w="0" w:type="dxa"/>
              <w:left w:w="38" w:type="dxa"/>
              <w:bottom w:w="0" w:type="dxa"/>
              <w:right w:w="38" w:type="dxa"/>
            </w:tcMar>
          </w:tcPr>
          <w:p>
            <w:pPr>
              <w:jc w:val="both"/>
              <w:spacing w:after="0" w:line="240" w:lineRule="auto"/>
              <w:rPr>
                <w:sz w:val="20"/>
                <w:szCs w:val="20"/>
              </w:rPr>
            </w:pPr>
            <w:r>
              <w:rPr>
                <w:rFonts w:ascii="Times New Roman" w:hAnsi="Times New Roman" w:cs="Times New Roman"/>
                <w:color w:val="#000000"/>
                <w:sz w:val="20"/>
                <w:szCs w:val="20"/>
              </w:rPr>
              <w:t>         Протягом 2022 року було безоплатно отримано комп’ютерне обладнання на загальну вартість 75747,46 грн. </w:t>
            </w:r>
          </w:p>
        </w:tc>
      </w:tr>
      <w:tr>
        <w:trPr>
          <w:trHeight w:hRule="exact" w:val="240.0513"/>
        </w:trPr>
        <w:tc>
          <w:tcPr>
            <w:tcW w:w="10206" w:type="dxa"/>
            <w:gridSpan w:val="21"/>
            <w:tcBorders>
</w:tcBorders>
            <w:shd w:val="clear" w:color="#000000" w:fill="#FFFFFF"/>
            <w:vAlign w:val="top"/>
            <w:tcMar>
              <w:top w:w="0" w:type="dxa"/>
              <w:left w:w="38" w:type="dxa"/>
              <w:bottom w:w="0" w:type="dxa"/>
              <w:right w:w="38" w:type="dxa"/>
            </w:tcMar>
          </w:tcPr>
          <w:p>
            <w:pPr>
              <w:jc w:val="both"/>
              <w:spacing w:after="0" w:line="240" w:lineRule="auto"/>
              <w:rPr>
                <w:sz w:val="20"/>
                <w:szCs w:val="20"/>
              </w:rPr>
            </w:pPr>
            <w:r>
              <w:rPr>
                <w:rFonts w:ascii="Times New Roman" w:hAnsi="Times New Roman" w:cs="Times New Roman"/>
                <w:color w:val="#000000"/>
                <w:sz w:val="20"/>
                <w:szCs w:val="20"/>
              </w:rPr>
              <w:t>         На початок 2022 року та звітну дату кредиторська заборгованість відсутня. </w:t>
            </w:r>
          </w:p>
        </w:tc>
      </w:tr>
      <w:tr>
        <w:trPr>
          <w:trHeight w:hRule="exact" w:val="690.9"/>
        </w:trPr>
        <w:tc>
          <w:tcPr>
            <w:tcW w:w="10206" w:type="dxa"/>
            <w:gridSpan w:val="21"/>
            <w:tcBorders>
</w:tcBorders>
            <w:shd w:val="clear" w:color="#000000" w:fill="#FFFFFF"/>
            <w:vAlign w:val="top"/>
            <w:tcMar>
              <w:top w:w="0" w:type="dxa"/>
              <w:left w:w="38" w:type="dxa"/>
              <w:bottom w:w="0" w:type="dxa"/>
              <w:right w:w="38" w:type="dxa"/>
            </w:tcMar>
          </w:tcPr>
          <w:p>
            <w:pPr>
              <w:jc w:val="both"/>
              <w:spacing w:after="0" w:line="240" w:lineRule="auto"/>
              <w:rPr>
                <w:sz w:val="20"/>
                <w:szCs w:val="20"/>
              </w:rPr>
            </w:pPr>
            <w:r>
              <w:rPr>
                <w:rFonts w:ascii="Times New Roman" w:hAnsi="Times New Roman" w:cs="Times New Roman"/>
                <w:color w:val="#000000"/>
                <w:sz w:val="20"/>
                <w:szCs w:val="20"/>
              </w:rPr>
              <w:t>         Станом на 01.01.2023 року простроченої дебіторської заборгованості загального фонду по ЦСС ПМР ДО не має. Станом на 01.01.2023 року простроченої кредиторської заборгованості по оплаті праці (КЕКВ 2110) та енергоносіїв (КЕКВ 2270) Центр не має.</w:t>
            </w:r>
          </w:p>
        </w:tc>
      </w:tr>
      <w:tr>
        <w:trPr>
          <w:trHeight w:hRule="exact" w:val="916.2512"/>
        </w:trPr>
        <w:tc>
          <w:tcPr>
            <w:tcW w:w="10206" w:type="dxa"/>
            <w:gridSpan w:val="21"/>
            <w:tcBorders>
</w:tcBorders>
            <w:shd w:val="clear" w:color="#000000" w:fill="#FFFFFF"/>
            <w:vAlign w:val="top"/>
            <w:tcMar>
              <w:top w:w="0" w:type="dxa"/>
              <w:left w:w="38" w:type="dxa"/>
              <w:bottom w:w="0" w:type="dxa"/>
              <w:right w:w="38" w:type="dxa"/>
            </w:tcMar>
          </w:tcPr>
          <w:p>
            <w:pPr>
              <w:jc w:val="both"/>
              <w:spacing w:after="0" w:line="240" w:lineRule="auto"/>
              <w:rPr>
                <w:sz w:val="20"/>
                <w:szCs w:val="20"/>
              </w:rPr>
            </w:pPr>
            <w:r>
              <w:rPr>
                <w:rFonts w:ascii="Times New Roman" w:hAnsi="Times New Roman" w:cs="Times New Roman"/>
                <w:color w:val="#000000"/>
                <w:sz w:val="20"/>
                <w:szCs w:val="20"/>
              </w:rPr>
              <w:t>         В формі №3-дс «Звіт про рух грошових коштів» в рядку 3090 «Інші надходження» вказані надходження від Фонду соціального страхування України на фінансування лікарняних працівникам ЦСС ПМР ДО, в рядку 3180 «Інші витрати» вказані видатки на сплату лікарняних працівникам ЦСС ПМР ДО за рахунок Фонду соціального страхування України.</w:t>
            </w:r>
          </w:p>
        </w:tc>
      </w:tr>
      <w:tr>
        <w:trPr>
          <w:trHeight w:hRule="exact" w:val="690.9"/>
        </w:trPr>
        <w:tc>
          <w:tcPr>
            <w:tcW w:w="10206" w:type="dxa"/>
            <w:gridSpan w:val="21"/>
            <w:tcBorders>
</w:tcBorders>
            <w:shd w:val="clear" w:color="#000000" w:fill="#FFFFFF"/>
            <w:vAlign w:val="top"/>
            <w:tcMar>
              <w:top w:w="0" w:type="dxa"/>
              <w:left w:w="38" w:type="dxa"/>
              <w:bottom w:w="0" w:type="dxa"/>
              <w:right w:w="38" w:type="dxa"/>
            </w:tcMar>
          </w:tcPr>
          <w:p>
            <w:pPr>
              <w:jc w:val="both"/>
              <w:spacing w:after="0" w:line="240" w:lineRule="auto"/>
              <w:rPr>
                <w:sz w:val="20"/>
                <w:szCs w:val="20"/>
              </w:rPr>
            </w:pPr>
            <w:r>
              <w:rPr>
                <w:rFonts w:ascii="Times New Roman" w:hAnsi="Times New Roman" w:cs="Times New Roman"/>
                <w:color w:val="#000000"/>
                <w:sz w:val="20"/>
                <w:szCs w:val="20"/>
              </w:rPr>
              <w:t>         Залишок коштів на реєстраційних рахунках ЦСС ПМР ДО на кінець 2022 року  відсутній. Незареєстрованих в управлінні Державної казначейської служби фінансових зобов’язань, що обліковуються у складі кредиторської заборгованості ЦСС ПМР ДО не має.</w:t>
            </w:r>
          </w:p>
        </w:tc>
      </w:tr>
      <w:tr>
        <w:trPr>
          <w:trHeight w:hRule="exact" w:val="690.9"/>
        </w:trPr>
        <w:tc>
          <w:tcPr>
            <w:tcW w:w="10206" w:type="dxa"/>
            <w:gridSpan w:val="21"/>
            <w:tcBorders>
</w:tcBorders>
            <w:shd w:val="clear" w:color="#000000" w:fill="#FFFFFF"/>
            <w:vAlign w:val="top"/>
            <w:tcMar>
              <w:top w:w="0" w:type="dxa"/>
              <w:left w:w="38" w:type="dxa"/>
              <w:bottom w:w="0" w:type="dxa"/>
              <w:right w:w="38" w:type="dxa"/>
            </w:tcMar>
          </w:tcPr>
          <w:p>
            <w:pPr>
              <w:jc w:val="both"/>
              <w:spacing w:after="0" w:line="240" w:lineRule="auto"/>
              <w:rPr>
                <w:sz w:val="20"/>
                <w:szCs w:val="20"/>
              </w:rPr>
            </w:pPr>
            <w:r>
              <w:rPr>
                <w:rFonts w:ascii="Times New Roman" w:hAnsi="Times New Roman" w:cs="Times New Roman"/>
                <w:color w:val="#000000"/>
                <w:sz w:val="20"/>
                <w:szCs w:val="20"/>
              </w:rPr>
              <w:t>         Випадків взяття зобов'язань без відповідних бюджетних асигнувань або з перевищенням повноважень, встановлених Бюджетним кодексом України, законом про Державний бюджет України, рішенням відповідної ради про затвердження місцевого бюджету не було.</w:t>
            </w:r>
          </w:p>
        </w:tc>
      </w:tr>
      <w:tr>
        <w:trPr>
          <w:trHeight w:hRule="exact" w:val="1141.603"/>
        </w:trPr>
        <w:tc>
          <w:tcPr>
            <w:tcW w:w="10206" w:type="dxa"/>
            <w:gridSpan w:val="21"/>
            <w:tcBorders>
</w:tcBorders>
            <w:shd w:val="clear" w:color="#000000" w:fill="#FFFFFF"/>
            <w:vAlign w:val="top"/>
            <w:tcMar>
              <w:top w:w="0" w:type="dxa"/>
              <w:left w:w="38" w:type="dxa"/>
              <w:bottom w:w="0" w:type="dxa"/>
              <w:right w:w="38" w:type="dxa"/>
            </w:tcMar>
          </w:tcPr>
          <w:p>
            <w:pPr>
              <w:jc w:val="both"/>
              <w:spacing w:after="0" w:line="240" w:lineRule="auto"/>
              <w:rPr>
                <w:sz w:val="20"/>
                <w:szCs w:val="20"/>
              </w:rPr>
            </w:pPr>
            <w:r>
              <w:rPr>
                <w:rFonts w:ascii="Times New Roman" w:hAnsi="Times New Roman" w:cs="Times New Roman"/>
                <w:color w:val="#000000"/>
                <w:sz w:val="20"/>
                <w:szCs w:val="20"/>
              </w:rPr>
              <w:t>         Протягом 2022 року порушень бюджетного законодавства зі сторони ЦСС ПМР ДО не було і протоколи про порушення бюджетного законодавства органом Державного казначейства України не складалися. Станом на 01.01.2023 року відкритих рахунків, розміщення депозитів та залишків коштів в інших установах банків України в національній та іноземній валюті ЦСС ПМР ДО не має. Станом на 01.01.2023 року відкритих поточних рахунків та залишків коштів в установах банків ЦСС ПМР ДО не має.</w:t>
            </w:r>
          </w:p>
        </w:tc>
      </w:tr>
      <w:tr>
        <w:trPr>
          <w:trHeight w:hRule="exact" w:val="277.8295"/>
        </w:trPr>
        <w:tc>
          <w:tcPr>
            <w:tcW w:w="567" w:type="dxa"/>
            <w:tcBorders>
</w:tcBorders>
            <w:shd w:val="clear" w:color="#000000" w:fill="#FFFFFF"/>
            <w:vAlign w:val="bottom"/>
            <w:tcMar>
              <w:top w:w="17" w:type="dxa"/>
              <w:left w:w="38" w:type="dxa"/>
              <w:bottom w:w="17" w:type="dxa"/>
              <w:right w:w="38" w:type="dxa"/>
            </w:tcMar>
          </w:tcPr>
          <w:p/>
        </w:tc>
        <w:tc>
          <w:tcPr>
            <w:tcW w:w="992.25" w:type="dxa"/>
            <w:tcBorders>
</w:tcBorders>
            <w:shd w:val="clear" w:color="#000000" w:fill="#FFFFFF"/>
            <w:vAlign w:val="top"/>
            <w:tcMar>
              <w:top w:w="17" w:type="dxa"/>
              <w:left w:w="38" w:type="dxa"/>
              <w:bottom w:w="17" w:type="dxa"/>
              <w:right w:w="38" w:type="dxa"/>
            </w:tcMar>
          </w:tcPr>
          <w:p/>
        </w:tc>
        <w:tc>
          <w:tcPr>
            <w:tcW w:w="737.1" w:type="dxa"/>
            <w:tcBorders>
</w:tcBorders>
            <w:shd w:val="clear" w:color="#000000" w:fill="#FFFFFF"/>
            <w:vAlign w:val="bottom"/>
            <w:tcMar>
              <w:top w:w="17" w:type="dxa"/>
              <w:left w:w="38" w:type="dxa"/>
              <w:bottom w:w="17" w:type="dxa"/>
              <w:right w:w="38" w:type="dxa"/>
            </w:tcMar>
          </w:tcPr>
          <w:p/>
        </w:tc>
        <w:tc>
          <w:tcPr>
            <w:tcW w:w="1349.4" w:type="dxa"/>
            <w:gridSpan w:val="3"/>
            <w:tcBorders>
</w:tcBorders>
            <w:shd w:val="clear" w:color="#000000" w:fill="#FFFFFF"/>
            <w:vAlign w:val="bottom"/>
            <w:tcMar>
              <w:top w:w="17" w:type="dxa"/>
              <w:left w:w="38" w:type="dxa"/>
              <w:bottom w:w="17" w:type="dxa"/>
              <w:right w:w="38" w:type="dxa"/>
            </w:tcMar>
          </w:tcPr>
          <w:p/>
        </w:tc>
        <w:tc>
          <w:tcPr>
            <w:tcW w:w="1349.4" w:type="dxa"/>
            <w:gridSpan w:val="2"/>
            <w:tcBorders>
</w:tcBorders>
            <w:shd w:val="clear" w:color="#000000" w:fill="#FFFFFF"/>
            <w:vAlign w:val="bottom"/>
            <w:tcMar>
              <w:top w:w="17" w:type="dxa"/>
              <w:left w:w="38" w:type="dxa"/>
              <w:bottom w:w="17" w:type="dxa"/>
              <w:right w:w="38" w:type="dxa"/>
            </w:tcMar>
          </w:tcPr>
          <w:p/>
        </w:tc>
        <w:tc>
          <w:tcPr>
            <w:tcW w:w="1349.4" w:type="dxa"/>
            <w:gridSpan w:val="2"/>
            <w:tcBorders>
</w:tcBorders>
            <w:shd w:val="clear" w:color="#000000" w:fill="#FFFFFF"/>
            <w:vAlign w:val="top"/>
            <w:tcMar>
              <w:top w:w="17" w:type="dxa"/>
              <w:left w:w="38" w:type="dxa"/>
              <w:bottom w:w="17" w:type="dxa"/>
              <w:right w:w="38" w:type="dxa"/>
            </w:tcMar>
          </w:tcPr>
          <w:p/>
        </w:tc>
        <w:tc>
          <w:tcPr>
            <w:tcW w:w="1349.4" w:type="dxa"/>
            <w:gridSpan w:val="4"/>
            <w:tcBorders>
</w:tcBorders>
            <w:shd w:val="clear" w:color="#000000" w:fill="#FFFFFF"/>
            <w:vAlign w:val="top"/>
            <w:tcMar>
              <w:top w:w="17" w:type="dxa"/>
              <w:left w:w="38" w:type="dxa"/>
              <w:bottom w:w="17" w:type="dxa"/>
              <w:right w:w="38" w:type="dxa"/>
            </w:tcMar>
          </w:tcPr>
          <w:p/>
        </w:tc>
        <w:tc>
          <w:tcPr>
            <w:tcW w:w="1349.4" w:type="dxa"/>
            <w:gridSpan w:val="4"/>
            <w:tcBorders>
</w:tcBorders>
            <w:shd w:val="clear" w:color="#000000" w:fill="#FFFFFF"/>
            <w:vAlign w:val="top"/>
            <w:tcMar>
              <w:top w:w="17" w:type="dxa"/>
              <w:left w:w="38" w:type="dxa"/>
              <w:bottom w:w="17" w:type="dxa"/>
              <w:right w:w="38" w:type="dxa"/>
            </w:tcMar>
          </w:tcPr>
          <w:p/>
        </w:tc>
        <w:tc>
          <w:tcPr>
            <w:tcW w:w="759.75" w:type="dxa"/>
            <w:gridSpan w:val="2"/>
            <w:tcBorders>
</w:tcBorders>
            <w:shd w:val="clear" w:color="#000000" w:fill="#FFFFFF"/>
            <w:vAlign w:val="top"/>
            <w:tcMar>
              <w:top w:w="17" w:type="dxa"/>
              <w:left w:w="38" w:type="dxa"/>
              <w:bottom w:w="17" w:type="dxa"/>
              <w:right w:w="38" w:type="dxa"/>
            </w:tcMar>
          </w:tcPr>
          <w:p/>
        </w:tc>
        <w:tc>
          <w:tcPr>
            <w:tcW w:w="396.9" w:type="dxa"/>
            <w:tcBorders>
</w:tcBorders>
            <w:shd w:val="clear" w:color="#000000" w:fill="#FFFFFF"/>
            <w:vAlign w:val="top"/>
            <w:tcMar>
              <w:top w:w="17" w:type="dxa"/>
              <w:left w:w="38" w:type="dxa"/>
              <w:bottom w:w="17" w:type="dxa"/>
              <w:right w:w="38" w:type="dxa"/>
            </w:tcMar>
          </w:tcPr>
          <w:p/>
        </w:tc>
      </w:tr>
      <w:tr>
        <w:trPr>
          <w:trHeight w:hRule="exact" w:val="277.8304"/>
        </w:trPr>
        <w:tc>
          <w:tcPr>
            <w:tcW w:w="567" w:type="dxa"/>
            <w:tcBorders>
</w:tcBorders>
            <w:shd w:val="clear" w:color="#000000" w:fill="#FFFFFF"/>
            <w:vAlign w:val="bottom"/>
            <w:tcMar>
              <w:top w:w="17" w:type="dxa"/>
              <w:left w:w="38" w:type="dxa"/>
              <w:bottom w:w="17" w:type="dxa"/>
              <w:right w:w="38" w:type="dxa"/>
            </w:tcMar>
          </w:tcPr>
          <w:p/>
        </w:tc>
        <w:tc>
          <w:tcPr>
            <w:tcW w:w="992.25" w:type="dxa"/>
            <w:tcBorders>
</w:tcBorders>
            <w:shd w:val="clear" w:color="#000000" w:fill="#FFFFFF"/>
            <w:vAlign w:val="top"/>
            <w:tcMar>
              <w:top w:w="17" w:type="dxa"/>
              <w:left w:w="38" w:type="dxa"/>
              <w:bottom w:w="17" w:type="dxa"/>
              <w:right w:w="38" w:type="dxa"/>
            </w:tcMar>
          </w:tcPr>
          <w:p/>
        </w:tc>
        <w:tc>
          <w:tcPr>
            <w:tcW w:w="737.1" w:type="dxa"/>
            <w:tcBorders>
</w:tcBorders>
            <w:shd w:val="clear" w:color="#000000" w:fill="#FFFFFF"/>
            <w:vAlign w:val="bottom"/>
            <w:tcMar>
              <w:top w:w="17" w:type="dxa"/>
              <w:left w:w="38" w:type="dxa"/>
              <w:bottom w:w="17" w:type="dxa"/>
              <w:right w:w="38" w:type="dxa"/>
            </w:tcMar>
          </w:tcPr>
          <w:p/>
        </w:tc>
        <w:tc>
          <w:tcPr>
            <w:tcW w:w="1349.4" w:type="dxa"/>
            <w:gridSpan w:val="3"/>
            <w:tcBorders>
</w:tcBorders>
            <w:shd w:val="clear" w:color="#000000" w:fill="#FFFFFF"/>
            <w:vAlign w:val="bottom"/>
            <w:tcMar>
              <w:top w:w="17" w:type="dxa"/>
              <w:left w:w="38" w:type="dxa"/>
              <w:bottom w:w="17" w:type="dxa"/>
              <w:right w:w="38" w:type="dxa"/>
            </w:tcMar>
          </w:tcPr>
          <w:p/>
        </w:tc>
        <w:tc>
          <w:tcPr>
            <w:tcW w:w="1349.4" w:type="dxa"/>
            <w:gridSpan w:val="2"/>
            <w:tcBorders>
</w:tcBorders>
            <w:shd w:val="clear" w:color="#000000" w:fill="#FFFFFF"/>
            <w:vAlign w:val="bottom"/>
            <w:tcMar>
              <w:top w:w="17" w:type="dxa"/>
              <w:left w:w="38" w:type="dxa"/>
              <w:bottom w:w="17" w:type="dxa"/>
              <w:right w:w="38" w:type="dxa"/>
            </w:tcMar>
          </w:tcPr>
          <w:p/>
        </w:tc>
        <w:tc>
          <w:tcPr>
            <w:tcW w:w="1349.4" w:type="dxa"/>
            <w:gridSpan w:val="2"/>
            <w:tcBorders>
</w:tcBorders>
            <w:shd w:val="clear" w:color="#000000" w:fill="#FFFFFF"/>
            <w:vAlign w:val="top"/>
            <w:tcMar>
              <w:top w:w="17" w:type="dxa"/>
              <w:left w:w="38" w:type="dxa"/>
              <w:bottom w:w="17" w:type="dxa"/>
              <w:right w:w="38" w:type="dxa"/>
            </w:tcMar>
          </w:tcPr>
          <w:p/>
        </w:tc>
        <w:tc>
          <w:tcPr>
            <w:tcW w:w="1349.4" w:type="dxa"/>
            <w:gridSpan w:val="4"/>
            <w:tcBorders>
</w:tcBorders>
            <w:shd w:val="clear" w:color="#000000" w:fill="#FFFFFF"/>
            <w:vAlign w:val="top"/>
            <w:tcMar>
              <w:top w:w="17" w:type="dxa"/>
              <w:left w:w="38" w:type="dxa"/>
              <w:bottom w:w="17" w:type="dxa"/>
              <w:right w:w="38" w:type="dxa"/>
            </w:tcMar>
          </w:tcPr>
          <w:p/>
        </w:tc>
        <w:tc>
          <w:tcPr>
            <w:tcW w:w="1349.4" w:type="dxa"/>
            <w:gridSpan w:val="4"/>
            <w:tcBorders>
</w:tcBorders>
            <w:shd w:val="clear" w:color="#000000" w:fill="#FFFFFF"/>
            <w:vAlign w:val="top"/>
            <w:tcMar>
              <w:top w:w="17" w:type="dxa"/>
              <w:left w:w="38" w:type="dxa"/>
              <w:bottom w:w="17" w:type="dxa"/>
              <w:right w:w="38" w:type="dxa"/>
            </w:tcMar>
          </w:tcPr>
          <w:p/>
        </w:tc>
        <w:tc>
          <w:tcPr>
            <w:tcW w:w="759.75" w:type="dxa"/>
            <w:gridSpan w:val="2"/>
            <w:tcBorders>
</w:tcBorders>
            <w:shd w:val="clear" w:color="#000000" w:fill="#FFFFFF"/>
            <w:vAlign w:val="top"/>
            <w:tcMar>
              <w:top w:w="17" w:type="dxa"/>
              <w:left w:w="38" w:type="dxa"/>
              <w:bottom w:w="17" w:type="dxa"/>
              <w:right w:w="38" w:type="dxa"/>
            </w:tcMar>
          </w:tcPr>
          <w:p/>
        </w:tc>
        <w:tc>
          <w:tcPr>
            <w:tcW w:w="396.9" w:type="dxa"/>
            <w:tcBorders>
</w:tcBorders>
            <w:shd w:val="clear" w:color="#000000" w:fill="#FFFFFF"/>
            <w:vAlign w:val="top"/>
            <w:tcMar>
              <w:top w:w="17" w:type="dxa"/>
              <w:left w:w="38" w:type="dxa"/>
              <w:bottom w:w="17" w:type="dxa"/>
              <w:right w:w="38" w:type="dxa"/>
            </w:tcMar>
          </w:tcPr>
          <w:p/>
        </w:tc>
      </w:tr>
      <w:tr>
        <w:trPr>
          <w:trHeight w:hRule="exact" w:val="277.8295"/>
        </w:trPr>
        <w:tc>
          <w:tcPr>
            <w:tcW w:w="567" w:type="dxa"/>
            <w:tcBorders>
</w:tcBorders>
            <w:shd w:val="clear" w:color="#000000" w:fill="#FFFFFF"/>
            <w:vAlign w:val="bottom"/>
            <w:tcMar>
              <w:top w:w="17" w:type="dxa"/>
              <w:left w:w="38" w:type="dxa"/>
              <w:bottom w:w="17" w:type="dxa"/>
              <w:right w:w="38" w:type="dxa"/>
            </w:tcMar>
          </w:tcPr>
          <w:p/>
        </w:tc>
        <w:tc>
          <w:tcPr>
            <w:tcW w:w="1729.35" w:type="dxa"/>
            <w:gridSpan w:val="2"/>
            <w:tcBorders>
</w:tcBorders>
            <w:shd w:val="clear" w:color="#000000" w:fill="#FFFFFF"/>
            <w:vAlign w:val="bottom"/>
            <w:tcMar>
              <w:top w:w="17" w:type="dxa"/>
              <w:left w:w="38" w:type="dxa"/>
              <w:bottom w:w="17" w:type="dxa"/>
              <w:right w:w="38" w:type="dxa"/>
            </w:tcMar>
          </w:tcPr>
          <w:p>
            <w:pPr>
              <w:jc w:val="left"/>
              <w:spacing w:after="0" w:line="210" w:lineRule="auto"/>
              <w:rPr>
                <w:sz w:val="18"/>
                <w:szCs w:val="18"/>
              </w:rPr>
            </w:pPr>
            <w:r>
              <w:rPr>
                <w:rFonts w:ascii="Times New Roman" w:hAnsi="Times New Roman" w:cs="Times New Roman"/>
                <w:color w:val="#000000"/>
                <w:sz w:val="18"/>
                <w:szCs w:val="18"/>
              </w:rPr>
              <w:t> Керівник</w:t>
            </w:r>
          </w:p>
        </w:tc>
        <w:tc>
          <w:tcPr>
            <w:tcW w:w="1349.4" w:type="dxa"/>
            <w:gridSpan w:val="3"/>
            <w:tcBorders>
</w:tcBorders>
            <w:shd w:val="clear" w:color="#000000" w:fill="#FFFFFF"/>
            <w:vAlign w:val="bottom"/>
            <w:tcMar>
              <w:top w:w="17" w:type="dxa"/>
              <w:left w:w="38" w:type="dxa"/>
              <w:bottom w:w="17" w:type="dxa"/>
              <w:right w:w="38" w:type="dxa"/>
            </w:tcMar>
          </w:tcPr>
          <w:p/>
        </w:tc>
        <w:tc>
          <w:tcPr>
            <w:tcW w:w="1349.4" w:type="dxa"/>
            <w:gridSpan w:val="2"/>
            <w:tcBorders>
</w:tcBorders>
            <w:shd w:val="clear" w:color="#000000" w:fill="#FFFFFF"/>
            <w:vAlign w:val="bottom"/>
            <w:tcMar>
              <w:top w:w="17" w:type="dxa"/>
              <w:left w:w="38" w:type="dxa"/>
              <w:bottom w:w="17" w:type="dxa"/>
              <w:right w:w="38" w:type="dxa"/>
            </w:tcMar>
          </w:tcPr>
          <w:p/>
        </w:tc>
        <w:tc>
          <w:tcPr>
            <w:tcW w:w="1349.4" w:type="dxa"/>
            <w:gridSpan w:val="2"/>
            <w:tcBorders>
</w:tcBorders>
            <w:shd w:val="clear" w:color="#000000" w:fill="#FFFFFF"/>
            <w:vAlign w:val="top"/>
            <w:tcMar>
              <w:top w:w="17" w:type="dxa"/>
              <w:left w:w="38" w:type="dxa"/>
              <w:bottom w:w="17" w:type="dxa"/>
              <w:right w:w="38" w:type="dxa"/>
            </w:tcMar>
          </w:tcPr>
          <w:p/>
        </w:tc>
        <w:tc>
          <w:tcPr>
            <w:tcW w:w="2698.8" w:type="dxa"/>
            <w:gridSpan w:val="8"/>
            <w:tcBorders>
</w:tcBorders>
            <w:shd w:val="clear" w:color="#000000" w:fill="#FFFFFF"/>
            <w:vAlign w:val="bottom"/>
            <w:tcMar>
              <w:top w:w="17" w:type="dxa"/>
              <w:left w:w="38" w:type="dxa"/>
              <w:bottom w:w="17" w:type="dxa"/>
              <w:right w:w="38" w:type="dxa"/>
            </w:tcMar>
          </w:tcPr>
          <w:p>
            <w:pPr>
              <w:jc w:val="left"/>
              <w:spacing w:after="0" w:line="210" w:lineRule="auto"/>
              <w:rPr>
                <w:sz w:val="18"/>
                <w:szCs w:val="18"/>
              </w:rPr>
            </w:pPr>
            <w:r>
              <w:rPr>
                <w:rFonts w:ascii="Times New Roman" w:hAnsi="Times New Roman" w:cs="Times New Roman"/>
                <w:i/>
                <w:u w:val="single"/>
                <w:color w:val="#000000"/>
                <w:sz w:val="18"/>
                <w:szCs w:val="18"/>
              </w:rPr>
              <w:t> ГАННА ЗАРУБІНА</w:t>
            </w:r>
          </w:p>
        </w:tc>
        <w:tc>
          <w:tcPr>
            <w:tcW w:w="759.75" w:type="dxa"/>
            <w:gridSpan w:val="2"/>
            <w:tcBorders>
</w:tcBorders>
            <w:shd w:val="clear" w:color="#000000" w:fill="#FFFFFF"/>
            <w:vAlign w:val="top"/>
            <w:tcMar>
              <w:top w:w="17" w:type="dxa"/>
              <w:left w:w="38" w:type="dxa"/>
              <w:bottom w:w="17" w:type="dxa"/>
              <w:right w:w="38" w:type="dxa"/>
            </w:tcMar>
          </w:tcPr>
          <w:p/>
        </w:tc>
        <w:tc>
          <w:tcPr>
            <w:tcW w:w="396.9" w:type="dxa"/>
            <w:tcBorders>
</w:tcBorders>
            <w:shd w:val="clear" w:color="#000000" w:fill="#FFFFFF"/>
            <w:vAlign w:val="top"/>
            <w:tcMar>
              <w:top w:w="17" w:type="dxa"/>
              <w:left w:w="38" w:type="dxa"/>
              <w:bottom w:w="17" w:type="dxa"/>
              <w:right w:w="38" w:type="dxa"/>
            </w:tcMar>
          </w:tcPr>
          <w:p/>
        </w:tc>
      </w:tr>
      <w:tr>
        <w:trPr>
          <w:trHeight w:hRule="exact" w:val="277.8304"/>
        </w:trPr>
        <w:tc>
          <w:tcPr>
            <w:tcW w:w="567" w:type="dxa"/>
            <w:tcBorders>
</w:tcBorders>
            <w:shd w:val="clear" w:color="#000000" w:fill="#FFFFFF"/>
            <w:vAlign w:val="bottom"/>
            <w:tcMar>
              <w:top w:w="17" w:type="dxa"/>
              <w:left w:w="38" w:type="dxa"/>
              <w:bottom w:w="17" w:type="dxa"/>
              <w:right w:w="38" w:type="dxa"/>
            </w:tcMar>
          </w:tcPr>
          <w:p/>
        </w:tc>
        <w:tc>
          <w:tcPr>
            <w:tcW w:w="992.25" w:type="dxa"/>
            <w:tcBorders>
</w:tcBorders>
            <w:shd w:val="clear" w:color="#000000" w:fill="#FFFFFF"/>
            <w:vAlign w:val="bottom"/>
            <w:tcMar>
              <w:top w:w="17" w:type="dxa"/>
              <w:left w:w="38" w:type="dxa"/>
              <w:bottom w:w="17" w:type="dxa"/>
              <w:right w:w="38" w:type="dxa"/>
            </w:tcMar>
          </w:tcPr>
          <w:p/>
        </w:tc>
        <w:tc>
          <w:tcPr>
            <w:tcW w:w="737.1" w:type="dxa"/>
            <w:tcBorders>
</w:tcBorders>
            <w:shd w:val="clear" w:color="#000000" w:fill="#FFFFFF"/>
            <w:vAlign w:val="bottom"/>
            <w:tcMar>
              <w:top w:w="17" w:type="dxa"/>
              <w:left w:w="38" w:type="dxa"/>
              <w:bottom w:w="17" w:type="dxa"/>
              <w:right w:w="38" w:type="dxa"/>
            </w:tcMar>
          </w:tcPr>
          <w:p/>
        </w:tc>
        <w:tc>
          <w:tcPr>
            <w:tcW w:w="1349.4" w:type="dxa"/>
            <w:gridSpan w:val="3"/>
            <w:tcBorders>
</w:tcBorders>
            <w:shd w:val="clear" w:color="#000000" w:fill="#FFFFFF"/>
            <w:vAlign w:val="bottom"/>
            <w:tcMar>
              <w:top w:w="17" w:type="dxa"/>
              <w:left w:w="38" w:type="dxa"/>
              <w:bottom w:w="17" w:type="dxa"/>
              <w:right w:w="38" w:type="dxa"/>
            </w:tcMar>
          </w:tcPr>
          <w:p/>
        </w:tc>
        <w:tc>
          <w:tcPr>
            <w:tcW w:w="1349.4" w:type="dxa"/>
            <w:gridSpan w:val="2"/>
            <w:tcBorders>
</w:tcBorders>
            <w:shd w:val="clear" w:color="#000000" w:fill="#FFFFFF"/>
            <w:vAlign w:val="bottom"/>
            <w:tcMar>
              <w:top w:w="17" w:type="dxa"/>
              <w:left w:w="38" w:type="dxa"/>
              <w:bottom w:w="17" w:type="dxa"/>
              <w:right w:w="38" w:type="dxa"/>
            </w:tcMar>
          </w:tcPr>
          <w:p/>
        </w:tc>
        <w:tc>
          <w:tcPr>
            <w:tcW w:w="1349.4" w:type="dxa"/>
            <w:gridSpan w:val="2"/>
            <w:tcBorders>
</w:tcBorders>
            <w:shd w:val="clear" w:color="#000000" w:fill="#FFFFFF"/>
            <w:vAlign w:val="top"/>
            <w:tcMar>
              <w:top w:w="17" w:type="dxa"/>
              <w:left w:w="38" w:type="dxa"/>
              <w:bottom w:w="17" w:type="dxa"/>
              <w:right w:w="38" w:type="dxa"/>
            </w:tcMar>
          </w:tcPr>
          <w:p/>
        </w:tc>
        <w:tc>
          <w:tcPr>
            <w:tcW w:w="1349.4" w:type="dxa"/>
            <w:gridSpan w:val="4"/>
            <w:tcBorders>
</w:tcBorders>
            <w:shd w:val="clear" w:color="#000000" w:fill="#FFFFFF"/>
            <w:vAlign w:val="top"/>
            <w:tcMar>
              <w:top w:w="17" w:type="dxa"/>
              <w:left w:w="38" w:type="dxa"/>
              <w:bottom w:w="17" w:type="dxa"/>
              <w:right w:w="38" w:type="dxa"/>
            </w:tcMar>
          </w:tcPr>
          <w:p/>
        </w:tc>
        <w:tc>
          <w:tcPr>
            <w:tcW w:w="1349.4" w:type="dxa"/>
            <w:gridSpan w:val="4"/>
            <w:tcBorders>
</w:tcBorders>
            <w:shd w:val="clear" w:color="#000000" w:fill="#FFFFFF"/>
            <w:vAlign w:val="top"/>
            <w:tcMar>
              <w:top w:w="17" w:type="dxa"/>
              <w:left w:w="38" w:type="dxa"/>
              <w:bottom w:w="17" w:type="dxa"/>
              <w:right w:w="38" w:type="dxa"/>
            </w:tcMar>
          </w:tcPr>
          <w:p/>
        </w:tc>
        <w:tc>
          <w:tcPr>
            <w:tcW w:w="759.75" w:type="dxa"/>
            <w:gridSpan w:val="2"/>
            <w:tcBorders>
</w:tcBorders>
            <w:shd w:val="clear" w:color="#000000" w:fill="#FFFFFF"/>
            <w:vAlign w:val="top"/>
            <w:tcMar>
              <w:top w:w="17" w:type="dxa"/>
              <w:left w:w="38" w:type="dxa"/>
              <w:bottom w:w="17" w:type="dxa"/>
              <w:right w:w="38" w:type="dxa"/>
            </w:tcMar>
          </w:tcPr>
          <w:p/>
        </w:tc>
        <w:tc>
          <w:tcPr>
            <w:tcW w:w="396.9" w:type="dxa"/>
            <w:tcBorders>
</w:tcBorders>
            <w:shd w:val="clear" w:color="#000000" w:fill="#FFFFFF"/>
            <w:vAlign w:val="top"/>
            <w:tcMar>
              <w:top w:w="17" w:type="dxa"/>
              <w:left w:w="38" w:type="dxa"/>
              <w:bottom w:w="17" w:type="dxa"/>
              <w:right w:w="38" w:type="dxa"/>
            </w:tcMar>
          </w:tcPr>
          <w:p/>
        </w:tc>
      </w:tr>
      <w:tr>
        <w:trPr>
          <w:trHeight w:hRule="exact" w:val="277.8295"/>
        </w:trPr>
        <w:tc>
          <w:tcPr>
            <w:tcW w:w="567" w:type="dxa"/>
            <w:tcBorders>
</w:tcBorders>
            <w:shd w:val="clear" w:color="#000000" w:fill="#FFFFFF"/>
            <w:vAlign w:val="bottom"/>
            <w:tcMar>
              <w:top w:w="17" w:type="dxa"/>
              <w:left w:w="38" w:type="dxa"/>
              <w:bottom w:w="17" w:type="dxa"/>
              <w:right w:w="38" w:type="dxa"/>
            </w:tcMar>
          </w:tcPr>
          <w:p/>
        </w:tc>
        <w:tc>
          <w:tcPr>
            <w:tcW w:w="3078.75" w:type="dxa"/>
            <w:gridSpan w:val="5"/>
            <w:tcBorders>
</w:tcBorders>
            <w:shd w:val="clear" w:color="#000000" w:fill="#FFFFFF"/>
            <w:vAlign w:val="bottom"/>
            <w:tcMar>
              <w:top w:w="17" w:type="dxa"/>
              <w:left w:w="38" w:type="dxa"/>
              <w:bottom w:w="17" w:type="dxa"/>
              <w:right w:w="38" w:type="dxa"/>
            </w:tcMar>
          </w:tcPr>
          <w:p>
            <w:pPr>
              <w:jc w:val="left"/>
              <w:spacing w:after="0" w:line="210" w:lineRule="auto"/>
              <w:rPr>
                <w:sz w:val="18"/>
                <w:szCs w:val="18"/>
              </w:rPr>
            </w:pPr>
            <w:r>
              <w:rPr>
                <w:rFonts w:ascii="Times New Roman" w:hAnsi="Times New Roman" w:cs="Times New Roman"/>
                <w:color w:val="#000000"/>
                <w:sz w:val="18"/>
                <w:szCs w:val="18"/>
              </w:rPr>
              <w:t> Головний бухгалтер (керівник ССП)</w:t>
            </w:r>
          </w:p>
        </w:tc>
        <w:tc>
          <w:tcPr>
            <w:tcW w:w="1349.4" w:type="dxa"/>
            <w:gridSpan w:val="2"/>
            <w:tcBorders>
</w:tcBorders>
            <w:shd w:val="clear" w:color="#000000" w:fill="#FFFFFF"/>
            <w:vAlign w:val="bottom"/>
            <w:tcMar>
              <w:top w:w="17" w:type="dxa"/>
              <w:left w:w="38" w:type="dxa"/>
              <w:bottom w:w="17" w:type="dxa"/>
              <w:right w:w="38" w:type="dxa"/>
            </w:tcMar>
          </w:tcPr>
          <w:p/>
        </w:tc>
        <w:tc>
          <w:tcPr>
            <w:tcW w:w="1349.4" w:type="dxa"/>
            <w:gridSpan w:val="2"/>
            <w:tcBorders>
</w:tcBorders>
            <w:shd w:val="clear" w:color="#000000" w:fill="#FFFFFF"/>
            <w:vAlign w:val="top"/>
            <w:tcMar>
              <w:top w:w="17" w:type="dxa"/>
              <w:left w:w="38" w:type="dxa"/>
              <w:bottom w:w="17" w:type="dxa"/>
              <w:right w:w="38" w:type="dxa"/>
            </w:tcMar>
          </w:tcPr>
          <w:p/>
        </w:tc>
        <w:tc>
          <w:tcPr>
            <w:tcW w:w="2698.8" w:type="dxa"/>
            <w:gridSpan w:val="8"/>
            <w:tcBorders>
</w:tcBorders>
            <w:shd w:val="clear" w:color="#000000" w:fill="#FFFFFF"/>
            <w:vAlign w:val="bottom"/>
            <w:tcMar>
              <w:top w:w="17" w:type="dxa"/>
              <w:left w:w="38" w:type="dxa"/>
              <w:bottom w:w="17" w:type="dxa"/>
              <w:right w:w="38" w:type="dxa"/>
            </w:tcMar>
          </w:tcPr>
          <w:p>
            <w:pPr>
              <w:jc w:val="left"/>
              <w:spacing w:after="0" w:line="210" w:lineRule="auto"/>
              <w:rPr>
                <w:sz w:val="18"/>
                <w:szCs w:val="18"/>
              </w:rPr>
            </w:pPr>
            <w:r>
              <w:rPr>
                <w:rFonts w:ascii="Times New Roman" w:hAnsi="Times New Roman" w:cs="Times New Roman"/>
                <w:i/>
                <w:u w:val="single"/>
                <w:color w:val="#000000"/>
                <w:sz w:val="18"/>
                <w:szCs w:val="18"/>
              </w:rPr>
              <w:t> ЮЛІЯ БЕРЕЗАНСЬКА</w:t>
            </w:r>
          </w:p>
        </w:tc>
        <w:tc>
          <w:tcPr>
            <w:tcW w:w="759.75" w:type="dxa"/>
            <w:gridSpan w:val="2"/>
            <w:tcBorders>
</w:tcBorders>
            <w:shd w:val="clear" w:color="#000000" w:fill="#FFFFFF"/>
            <w:vAlign w:val="top"/>
            <w:tcMar>
              <w:top w:w="17" w:type="dxa"/>
              <w:left w:w="38" w:type="dxa"/>
              <w:bottom w:w="17" w:type="dxa"/>
              <w:right w:w="38" w:type="dxa"/>
            </w:tcMar>
          </w:tcPr>
          <w:p/>
        </w:tc>
        <w:tc>
          <w:tcPr>
            <w:tcW w:w="396.9" w:type="dxa"/>
            <w:tcBorders>
</w:tcBorders>
            <w:shd w:val="clear" w:color="#000000" w:fill="#FFFFFF"/>
            <w:vAlign w:val="top"/>
            <w:tcMar>
              <w:top w:w="17" w:type="dxa"/>
              <w:left w:w="38" w:type="dxa"/>
              <w:bottom w:w="17" w:type="dxa"/>
              <w:right w:w="38" w:type="dxa"/>
            </w:tcMar>
          </w:tcPr>
          <w:p/>
        </w:tc>
      </w:tr>
      <w:tr>
        <w:trPr>
          <w:trHeight w:hRule="exact" w:val="277.8304"/>
        </w:trPr>
        <w:tc>
          <w:tcPr>
            <w:tcW w:w="567" w:type="dxa"/>
            <w:tcBorders>
</w:tcBorders>
            <w:shd w:val="clear" w:color="#000000" w:fill="#FFFFFF"/>
            <w:vAlign w:val="bottom"/>
            <w:tcMar>
              <w:top w:w="17" w:type="dxa"/>
              <w:left w:w="38" w:type="dxa"/>
              <w:bottom w:w="17" w:type="dxa"/>
              <w:right w:w="38" w:type="dxa"/>
            </w:tcMar>
          </w:tcPr>
          <w:p/>
        </w:tc>
        <w:tc>
          <w:tcPr>
            <w:tcW w:w="992.25" w:type="dxa"/>
            <w:tcBorders>
</w:tcBorders>
            <w:shd w:val="clear" w:color="#000000" w:fill="#FFFFFF"/>
            <w:vAlign w:val="bottom"/>
            <w:tcMar>
              <w:top w:w="17" w:type="dxa"/>
              <w:left w:w="38" w:type="dxa"/>
              <w:bottom w:w="17" w:type="dxa"/>
              <w:right w:w="38" w:type="dxa"/>
            </w:tcMar>
          </w:tcPr>
          <w:p/>
        </w:tc>
        <w:tc>
          <w:tcPr>
            <w:tcW w:w="737.1" w:type="dxa"/>
            <w:tcBorders>
</w:tcBorders>
            <w:shd w:val="clear" w:color="#000000" w:fill="#FFFFFF"/>
            <w:vAlign w:val="bottom"/>
            <w:tcMar>
              <w:top w:w="17" w:type="dxa"/>
              <w:left w:w="38" w:type="dxa"/>
              <w:bottom w:w="17" w:type="dxa"/>
              <w:right w:w="38" w:type="dxa"/>
            </w:tcMar>
          </w:tcPr>
          <w:p/>
        </w:tc>
        <w:tc>
          <w:tcPr>
            <w:tcW w:w="1349.4" w:type="dxa"/>
            <w:gridSpan w:val="3"/>
            <w:tcBorders>
</w:tcBorders>
            <w:shd w:val="clear" w:color="#000000" w:fill="#FFFFFF"/>
            <w:vAlign w:val="bottom"/>
            <w:tcMar>
              <w:top w:w="17" w:type="dxa"/>
              <w:left w:w="38" w:type="dxa"/>
              <w:bottom w:w="17" w:type="dxa"/>
              <w:right w:w="38" w:type="dxa"/>
            </w:tcMar>
          </w:tcPr>
          <w:p/>
        </w:tc>
        <w:tc>
          <w:tcPr>
            <w:tcW w:w="1349.4" w:type="dxa"/>
            <w:gridSpan w:val="2"/>
            <w:tcBorders>
</w:tcBorders>
            <w:shd w:val="clear" w:color="#000000" w:fill="#FFFFFF"/>
            <w:vAlign w:val="bottom"/>
            <w:tcMar>
              <w:top w:w="17" w:type="dxa"/>
              <w:left w:w="38" w:type="dxa"/>
              <w:bottom w:w="17" w:type="dxa"/>
              <w:right w:w="38" w:type="dxa"/>
            </w:tcMar>
          </w:tcPr>
          <w:p/>
        </w:tc>
        <w:tc>
          <w:tcPr>
            <w:tcW w:w="1349.4" w:type="dxa"/>
            <w:gridSpan w:val="2"/>
            <w:tcBorders>
</w:tcBorders>
            <w:shd w:val="clear" w:color="#000000" w:fill="#FFFFFF"/>
            <w:vAlign w:val="top"/>
            <w:tcMar>
              <w:top w:w="17" w:type="dxa"/>
              <w:left w:w="38" w:type="dxa"/>
              <w:bottom w:w="17" w:type="dxa"/>
              <w:right w:w="38" w:type="dxa"/>
            </w:tcMar>
          </w:tcPr>
          <w:p/>
        </w:tc>
        <w:tc>
          <w:tcPr>
            <w:tcW w:w="1349.4" w:type="dxa"/>
            <w:gridSpan w:val="4"/>
            <w:tcBorders>
</w:tcBorders>
            <w:shd w:val="clear" w:color="#000000" w:fill="#FFFFFF"/>
            <w:vAlign w:val="top"/>
            <w:tcMar>
              <w:top w:w="17" w:type="dxa"/>
              <w:left w:w="38" w:type="dxa"/>
              <w:bottom w:w="17" w:type="dxa"/>
              <w:right w:w="38" w:type="dxa"/>
            </w:tcMar>
          </w:tcPr>
          <w:p/>
        </w:tc>
        <w:tc>
          <w:tcPr>
            <w:tcW w:w="1349.4" w:type="dxa"/>
            <w:gridSpan w:val="4"/>
            <w:tcBorders>
</w:tcBorders>
            <w:shd w:val="clear" w:color="#000000" w:fill="#FFFFFF"/>
            <w:vAlign w:val="top"/>
            <w:tcMar>
              <w:top w:w="17" w:type="dxa"/>
              <w:left w:w="38" w:type="dxa"/>
              <w:bottom w:w="17" w:type="dxa"/>
              <w:right w:w="38" w:type="dxa"/>
            </w:tcMar>
          </w:tcPr>
          <w:p/>
        </w:tc>
        <w:tc>
          <w:tcPr>
            <w:tcW w:w="759.75" w:type="dxa"/>
            <w:gridSpan w:val="2"/>
            <w:tcBorders>
</w:tcBorders>
            <w:shd w:val="clear" w:color="#000000" w:fill="#FFFFFF"/>
            <w:vAlign w:val="top"/>
            <w:tcMar>
              <w:top w:w="17" w:type="dxa"/>
              <w:left w:w="38" w:type="dxa"/>
              <w:bottom w:w="17" w:type="dxa"/>
              <w:right w:w="38" w:type="dxa"/>
            </w:tcMar>
          </w:tcPr>
          <w:p/>
        </w:tc>
        <w:tc>
          <w:tcPr>
            <w:tcW w:w="396.9" w:type="dxa"/>
            <w:tcBorders>
</w:tcBorders>
            <w:shd w:val="clear" w:color="#000000" w:fill="#FFFFFF"/>
            <w:vAlign w:val="top"/>
            <w:tcMar>
              <w:top w:w="17" w:type="dxa"/>
              <w:left w:w="38" w:type="dxa"/>
              <w:bottom w:w="17" w:type="dxa"/>
              <w:right w:w="38" w:type="dxa"/>
            </w:tcMar>
          </w:tcPr>
          <w:p/>
        </w:tc>
      </w:tr>
      <w:tr>
        <w:trPr>
          <w:trHeight w:hRule="exact" w:val="277.8295"/>
        </w:trPr>
        <w:tc>
          <w:tcPr>
            <w:tcW w:w="567" w:type="dxa"/>
            <w:tcBorders>
</w:tcBorders>
            <w:shd w:val="clear" w:color="#000000" w:fill="#FFFFFF"/>
            <w:vAlign w:val="bottom"/>
            <w:tcMar>
              <w:top w:w="17" w:type="dxa"/>
              <w:left w:w="38" w:type="dxa"/>
              <w:bottom w:w="17" w:type="dxa"/>
              <w:right w:w="38" w:type="dxa"/>
            </w:tcMar>
          </w:tcPr>
          <w:p/>
        </w:tc>
        <w:tc>
          <w:tcPr>
            <w:tcW w:w="3078.75" w:type="dxa"/>
            <w:gridSpan w:val="5"/>
            <w:tcBorders>
</w:tcBorders>
            <w:shd w:val="clear" w:color="#000000" w:fill="#FFFFFF"/>
            <w:vAlign w:val="bottom"/>
            <w:tcMar>
              <w:top w:w="17" w:type="dxa"/>
              <w:left w:w="38" w:type="dxa"/>
              <w:bottom w:w="17" w:type="dxa"/>
              <w:right w:w="38" w:type="dxa"/>
            </w:tcMar>
          </w:tcPr>
          <w:p>
            <w:pPr>
              <w:jc w:val="left"/>
              <w:spacing w:after="0" w:line="210" w:lineRule="auto"/>
              <w:rPr>
                <w:sz w:val="18"/>
                <w:szCs w:val="18"/>
              </w:rPr>
            </w:pPr>
            <w:r>
              <w:rPr>
                <w:rFonts w:ascii="Times New Roman" w:hAnsi="Times New Roman" w:cs="Times New Roman"/>
                <w:i/>
                <w:color w:val="#000000"/>
                <w:sz w:val="18"/>
                <w:szCs w:val="18"/>
              </w:rPr>
              <w:t> " 06 " січня 2023р.</w:t>
            </w:r>
          </w:p>
        </w:tc>
        <w:tc>
          <w:tcPr>
            <w:tcW w:w="1349.4" w:type="dxa"/>
            <w:gridSpan w:val="2"/>
            <w:tcBorders>
</w:tcBorders>
            <w:shd w:val="clear" w:color="#000000" w:fill="#FFFFFF"/>
            <w:vAlign w:val="bottom"/>
            <w:tcMar>
              <w:top w:w="17" w:type="dxa"/>
              <w:left w:w="38" w:type="dxa"/>
              <w:bottom w:w="17" w:type="dxa"/>
              <w:right w:w="38" w:type="dxa"/>
            </w:tcMar>
          </w:tcPr>
          <w:p/>
        </w:tc>
        <w:tc>
          <w:tcPr>
            <w:tcW w:w="1349.4" w:type="dxa"/>
            <w:gridSpan w:val="2"/>
            <w:tcBorders>
</w:tcBorders>
            <w:shd w:val="clear" w:color="#000000" w:fill="#FFFFFF"/>
            <w:vAlign w:val="top"/>
            <w:tcMar>
              <w:top w:w="17" w:type="dxa"/>
              <w:left w:w="38" w:type="dxa"/>
              <w:bottom w:w="17" w:type="dxa"/>
              <w:right w:w="38" w:type="dxa"/>
            </w:tcMar>
          </w:tcPr>
          <w:p/>
        </w:tc>
        <w:tc>
          <w:tcPr>
            <w:tcW w:w="1349.4" w:type="dxa"/>
            <w:gridSpan w:val="4"/>
            <w:tcBorders>
</w:tcBorders>
            <w:shd w:val="clear" w:color="#000000" w:fill="#FFFFFF"/>
            <w:vAlign w:val="top"/>
            <w:tcMar>
              <w:top w:w="17" w:type="dxa"/>
              <w:left w:w="38" w:type="dxa"/>
              <w:bottom w:w="17" w:type="dxa"/>
              <w:right w:w="38" w:type="dxa"/>
            </w:tcMar>
          </w:tcPr>
          <w:p/>
        </w:tc>
        <w:tc>
          <w:tcPr>
            <w:tcW w:w="1349.4" w:type="dxa"/>
            <w:gridSpan w:val="4"/>
            <w:tcBorders>
</w:tcBorders>
            <w:shd w:val="clear" w:color="#000000" w:fill="#FFFFFF"/>
            <w:vAlign w:val="top"/>
            <w:tcMar>
              <w:top w:w="17" w:type="dxa"/>
              <w:left w:w="38" w:type="dxa"/>
              <w:bottom w:w="17" w:type="dxa"/>
              <w:right w:w="38" w:type="dxa"/>
            </w:tcMar>
          </w:tcPr>
          <w:p/>
        </w:tc>
        <w:tc>
          <w:tcPr>
            <w:tcW w:w="759.75" w:type="dxa"/>
            <w:gridSpan w:val="2"/>
            <w:tcBorders>
</w:tcBorders>
            <w:shd w:val="clear" w:color="#000000" w:fill="#FFFFFF"/>
            <w:vAlign w:val="top"/>
            <w:tcMar>
              <w:top w:w="17" w:type="dxa"/>
              <w:left w:w="38" w:type="dxa"/>
              <w:bottom w:w="17" w:type="dxa"/>
              <w:right w:w="38" w:type="dxa"/>
            </w:tcMar>
          </w:tcPr>
          <w:p/>
        </w:tc>
        <w:tc>
          <w:tcPr>
            <w:tcW w:w="396.9" w:type="dxa"/>
            <w:tcBorders>
</w:tcBorders>
            <w:shd w:val="clear" w:color="#000000" w:fill="#FFFFFF"/>
            <w:vAlign w:val="top"/>
            <w:tcMar>
              <w:top w:w="17" w:type="dxa"/>
              <w:left w:w="38" w:type="dxa"/>
              <w:bottom w:w="17" w:type="dxa"/>
              <w:right w:w="38" w:type="dxa"/>
            </w:tcMar>
          </w:tcPr>
          <w:p/>
        </w:tc>
      </w:tr>
      <w:tr>
        <w:trPr>
          <w:trHeight w:hRule="exact" w:val="1166.886"/>
        </w:trPr>
        <w:tc>
          <w:tcPr>
            <w:tcW w:w="567" w:type="dxa"/>
          </w:tcPr>
          <w:p/>
        </w:tc>
        <w:tc>
          <w:tcPr>
            <w:tcW w:w="992" w:type="dxa"/>
          </w:tcPr>
          <w:p/>
        </w:tc>
        <w:tc>
          <w:tcPr>
            <w:tcW w:w="737" w:type="dxa"/>
          </w:tcPr>
          <w:p/>
        </w:tc>
        <w:tc>
          <w:tcPr>
            <w:tcW w:w="255" w:type="dxa"/>
          </w:tcPr>
          <w:p/>
        </w:tc>
        <w:tc>
          <w:tcPr>
            <w:tcW w:w="891" w:type="dxa"/>
          </w:tcPr>
          <w:p/>
        </w:tc>
        <w:tc>
          <w:tcPr>
            <w:tcW w:w="203" w:type="dxa"/>
          </w:tcPr>
          <w:p/>
        </w:tc>
        <w:tc>
          <w:tcPr>
            <w:tcW w:w="830" w:type="dxa"/>
          </w:tcPr>
          <w:p/>
        </w:tc>
        <w:tc>
          <w:tcPr>
            <w:tcW w:w="520" w:type="dxa"/>
          </w:tcPr>
          <w:p/>
        </w:tc>
        <w:tc>
          <w:tcPr>
            <w:tcW w:w="675" w:type="dxa"/>
          </w:tcPr>
          <w:p/>
        </w:tc>
        <w:tc>
          <w:tcPr>
            <w:tcW w:w="675" w:type="dxa"/>
          </w:tcPr>
          <w:p/>
        </w:tc>
        <w:tc>
          <w:tcPr>
            <w:tcW w:w="298" w:type="dxa"/>
          </w:tcPr>
          <w:p/>
        </w:tc>
        <w:tc>
          <w:tcPr>
            <w:tcW w:w="161" w:type="dxa"/>
          </w:tcPr>
          <w:p/>
        </w:tc>
        <w:tc>
          <w:tcPr>
            <w:tcW w:w="644" w:type="dxa"/>
          </w:tcPr>
          <w:p/>
        </w:tc>
        <w:tc>
          <w:tcPr>
            <w:tcW w:w="246" w:type="dxa"/>
          </w:tcPr>
          <w:p/>
        </w:tc>
        <w:tc>
          <w:tcPr>
            <w:tcW w:w="459" w:type="dxa"/>
          </w:tcPr>
          <w:p/>
        </w:tc>
        <w:tc>
          <w:tcPr>
            <w:tcW w:w="352" w:type="dxa"/>
          </w:tcPr>
          <w:p/>
        </w:tc>
        <w:tc>
          <w:tcPr>
            <w:tcW w:w="329" w:type="dxa"/>
          </w:tcPr>
          <w:p/>
        </w:tc>
        <w:tc>
          <w:tcPr>
            <w:tcW w:w="210" w:type="dxa"/>
          </w:tcPr>
          <w:p/>
        </w:tc>
        <w:tc>
          <w:tcPr>
            <w:tcW w:w="471" w:type="dxa"/>
          </w:tcPr>
          <w:p/>
        </w:tc>
        <w:tc>
          <w:tcPr>
            <w:tcW w:w="289" w:type="dxa"/>
          </w:tcPr>
          <w:p/>
        </w:tc>
        <w:tc>
          <w:tcPr>
            <w:tcW w:w="391" w:type="dxa"/>
          </w:tcPr>
          <w:p/>
        </w:tc>
      </w:tr>
      <w:tr>
        <w:trPr>
          <w:trHeight w:hRule="exact" w:val="1134.547"/>
        </w:trPr>
        <w:tc>
          <w:tcPr>
            <w:tcW w:w="567" w:type="dxa"/>
          </w:tcPr>
          <w:p/>
        </w:tc>
        <w:tc>
          <w:tcPr>
            <w:tcW w:w="992" w:type="dxa"/>
          </w:tcPr>
          <w:p/>
        </w:tc>
        <w:tc>
          <w:tcPr>
            <w:tcW w:w="737" w:type="dxa"/>
          </w:tcPr>
          <w:p/>
        </w:tc>
        <w:tc>
          <w:tcPr>
            <w:tcW w:w="255" w:type="dxa"/>
          </w:tcPr>
          <w:p/>
        </w:tc>
        <w:tc>
          <w:tcPr>
            <w:tcW w:w="891" w:type="dxa"/>
          </w:tcPr>
          <w:p/>
        </w:tc>
        <w:tc>
          <w:tcPr>
            <w:tcW w:w="203" w:type="dxa"/>
          </w:tcPr>
          <w:p/>
        </w:tc>
        <w:tc>
          <w:tcPr>
            <w:tcW w:w="830" w:type="dxa"/>
          </w:tcPr>
          <w:p/>
        </w:tc>
        <w:tc>
          <w:tcPr>
            <w:tcW w:w="520" w:type="dxa"/>
          </w:tcPr>
          <w:p/>
        </w:tc>
        <w:tc>
          <w:tcPr>
            <w:tcW w:w="675" w:type="dxa"/>
          </w:tcPr>
          <w:p/>
        </w:tc>
        <w:tc>
          <w:tcPr>
            <w:tcW w:w="675" w:type="dxa"/>
          </w:tcPr>
          <w:p/>
        </w:tc>
        <w:tc>
          <w:tcPr>
            <w:tcW w:w="298" w:type="dxa"/>
          </w:tcPr>
          <w:p/>
        </w:tc>
        <w:tc>
          <w:tcPr>
            <w:tcW w:w="161" w:type="dxa"/>
          </w:tcPr>
          <w:p/>
        </w:tc>
        <w:tc>
          <w:tcPr>
            <w:tcW w:w="644" w:type="dxa"/>
          </w:tcPr>
          <w:p/>
        </w:tc>
        <w:tc>
          <w:tcPr>
            <w:tcW w:w="246" w:type="dxa"/>
          </w:tcPr>
          <w:p/>
        </w:tc>
        <w:tc>
          <w:tcPr>
            <w:tcW w:w="459" w:type="dxa"/>
          </w:tcPr>
          <w:p/>
        </w:tc>
        <w:tc>
          <w:tcPr>
            <w:tcW w:w="352" w:type="dxa"/>
          </w:tcPr>
          <w:p/>
        </w:tc>
        <w:tc>
          <w:tcPr>
            <w:tcW w:w="329" w:type="dxa"/>
          </w:tcPr>
          <w:p/>
        </w:tc>
        <w:tc>
          <w:tcPr>
            <w:tcW w:w="210" w:type="dxa"/>
          </w:tcPr>
          <w:p/>
        </w:tc>
        <w:tc>
          <w:tcPr>
            <w:tcW w:w="471" w:type="dxa"/>
          </w:tcPr>
          <w:p/>
        </w:tc>
        <w:tc>
          <w:tcPr>
            <w:tcW w:w="289" w:type="dxa"/>
          </w:tcPr>
          <w:p/>
        </w:tc>
        <w:tc>
          <w:tcPr>
            <w:tcW w:w="391" w:type="dxa"/>
          </w:tcPr>
          <w:p/>
        </w:tc>
      </w:tr>
      <w:tr>
        <w:trPr>
          <w:trHeight w:hRule="exact" w:val="277.8304"/>
        </w:trPr>
        <w:tc>
          <w:tcPr>
            <w:tcW w:w="3442.5" w:type="dxa"/>
            <w:gridSpan w:val="5"/>
            <w:tcBorders>
              <w:top w:val="double" w:sz="8" w:space="0" w:color="#D3D3D3"/>
            </w:tcBorders>
            <w:shd w:val="clear" w:color="#D3D3D3" w:fill="#FFFFFF"/>
            <w:vAlign w:val="center"/>
            <w:tcMar>
              <w:top w:w="17" w:type="dxa"/>
              <w:left w:w="38" w:type="dxa"/>
              <w:bottom w:w="17" w:type="dxa"/>
              <w:right w:w="38" w:type="dxa"/>
            </w:tcMar>
          </w:tcPr>
          <w:p>
            <w:pPr>
              <w:jc w:val="left"/>
              <w:spacing w:after="0" w:line="150" w:lineRule="auto"/>
              <w:rPr>
                <w:sz w:val="12"/>
                <w:szCs w:val="12"/>
              </w:rPr>
            </w:pPr>
            <w:r>
              <w:rPr>
                <w:rFonts w:ascii="Times New Roman" w:hAnsi="Times New Roman" w:cs="Times New Roman"/>
                <w:i/>
                <w:color w:val="#D3D3D3"/>
                <w:sz w:val="12"/>
                <w:szCs w:val="12"/>
              </w:rPr>
              <w:t> 202300000036811275</w:t>
            </w:r>
          </w:p>
        </w:tc>
        <w:tc>
          <w:tcPr>
            <w:tcW w:w="1032.75" w:type="dxa"/>
            <w:gridSpan w:val="2"/>
            <w:tcBorders>
              <w:top w:val="double" w:sz="8" w:space="0" w:color="#D3D3D3"/>
            </w:tcBorders>
            <w:shd w:val="clear" w:color="#D3D3D3" w:fill="#FFFFFF"/>
            <w:vAlign w:val="center"/>
            <w:tcMar>
              <w:top w:w="17" w:type="dxa"/>
              <w:left w:w="38" w:type="dxa"/>
              <w:bottom w:w="17" w:type="dxa"/>
              <w:right w:w="38" w:type="dxa"/>
            </w:tcMar>
          </w:tcPr>
          <w:p/>
        </w:tc>
        <w:tc>
          <w:tcPr>
            <w:tcW w:w="2167.5" w:type="dxa"/>
            <w:gridSpan w:val="4"/>
            <w:tcBorders>
              <w:top w:val="double" w:sz="8" w:space="0" w:color="#D3D3D3"/>
            </w:tcBorders>
            <w:shd w:val="clear" w:color="#D3D3D3" w:fill="#FFFFFF"/>
            <w:vAlign w:val="center"/>
            <w:tcMar>
              <w:top w:w="17" w:type="dxa"/>
              <w:left w:w="38" w:type="dxa"/>
              <w:bottom w:w="17" w:type="dxa"/>
              <w:right w:w="38" w:type="dxa"/>
            </w:tcMar>
          </w:tcPr>
          <w:p>
            <w:pPr>
              <w:jc w:val="left"/>
              <w:spacing w:after="0" w:line="150" w:lineRule="auto"/>
              <w:rPr>
                <w:sz w:val="12"/>
                <w:szCs w:val="12"/>
              </w:rPr>
            </w:pPr>
            <w:r>
              <w:rPr>
                <w:rFonts w:ascii="Times New Roman" w:hAnsi="Times New Roman" w:cs="Times New Roman"/>
                <w:i/>
                <w:color w:val="#D3D3D3"/>
                <w:sz w:val="12"/>
                <w:szCs w:val="12"/>
              </w:rPr>
              <w:t> АС  " Є-ЗВІТНІСТЬ "</w:t>
            </w:r>
          </w:p>
        </w:tc>
        <w:tc>
          <w:tcPr>
            <w:tcW w:w="805.2" w:type="dxa"/>
            <w:gridSpan w:val="2"/>
            <w:tcBorders>
              <w:top w:val="double" w:sz="8" w:space="0" w:color="#D3D3D3"/>
            </w:tcBorders>
            <w:shd w:val="clear" w:color="#D3D3D3" w:fill="#FFFFFF"/>
            <w:vAlign w:val="center"/>
            <w:tcMar>
              <w:top w:w="17" w:type="dxa"/>
              <w:left w:w="38" w:type="dxa"/>
              <w:bottom w:w="17" w:type="dxa"/>
              <w:right w:w="38" w:type="dxa"/>
            </w:tcMar>
          </w:tcPr>
          <w:p/>
        </w:tc>
        <w:tc>
          <w:tcPr>
            <w:tcW w:w="2758.05" w:type="dxa"/>
            <w:gridSpan w:val="8"/>
            <w:tcBorders>
              <w:top w:val="double" w:sz="8" w:space="0" w:color="#D3D3D3"/>
            </w:tcBorders>
            <w:shd w:val="clear" w:color="#D3D3D3" w:fill="#FFFFFF"/>
            <w:vAlign w:val="cente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i/>
                <w:color w:val="#D3D3D3"/>
                <w:sz w:val="12"/>
                <w:szCs w:val="12"/>
              </w:rPr>
              <w:t> ст. 1 з 1</w:t>
            </w:r>
          </w:p>
        </w:tc>
      </w:tr>
    </w:tbl>
    <w:p/>
    <w:sectPr>
      <w:pgSz w:w="11907" w:h="16840"/>
      <w:pgMar w:top="567" w:right="567" w:bottom="54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ahoma">
    <w:panose1 w:val="020B0604030504040204"/>
    <w:charset w:val="CC"/>
    <w:family w:val="swiss"/>
    <w:pitch w:val="variable"/>
    <w:sig w:usb0="E1002A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D31453"/>
    <w:rsid w:val="0002418B"/>
    <w:rsid w:val="001F0BC7"/>
    <w:rsid w:val="00D31453"/>
    <w:rsid w:val="00E209E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_rels/document.xml.rels><?xml version="1.0" encoding="UTF-8" standalone="yes"?>
<Relationships xmlns="http://schemas.openxmlformats.org/package/2006/relationships">
<Relationship Id="rId1" Type="http://schemas.openxmlformats.org/officeDocument/2006/relationships/settings" Target="settings.xml" />
<Relationship Id="rId2" Type="http://schemas.openxmlformats.org/officeDocument/2006/relationships/styles" Target="styles.xml" />
<Relationship Id="rId3" Type="http://schemas.openxmlformats.org/officeDocument/2006/relationships/fontTable" Target="fontTable.xml" />
</Relationships>

</file>

<file path=docProps/app.xml><?xml version="1.0" encoding="utf-8"?>
<Properties xmlns="http://schemas.openxmlformats.org/officeDocument/2006/extended-properties" xmlns:vt="http://schemas.openxmlformats.org/officeDocument/2006/docPropsVTypes">
  <DocSecurity>0</DocSecurity>
  <ScaleCrop>false</ScaleCrop>
  <HeadingPairs>
    <vt:vector size="2" baseType="variant">
      <vt:variant>
        <vt:lpstr>Worksheets</vt:lpstr>
      </vt:variant>
      <vt:variant>
        <vt:i4>2</vt:i4>
      </vt:variant>
    </vt:vector>
  </HeadingPairs>
  <TitlesOfParts>
    <vt:vector size="1" baseType="lpstr">
      <vt:lpstr>Лист1</vt:lpstr>
    </vt:vector>
  </TitlesOfParts>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2009-06-17T07:33:19Z</dcterms:created>
  <dc:title>Form_f_d10</dc:title>
  <dc:creator>FastReport.NET</dc:creator>
</cp:coreProperties>
</file>