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42" w:hanging="0"/>
        <w:jc w:val="center"/>
        <w:rPr>
          <w:i w:val="false"/>
          <w:i w:val="false"/>
          <w:iCs w:val="false"/>
          <w:color w:val="000000"/>
        </w:rPr>
      </w:pPr>
      <w:r>
        <w:rPr>
          <w:rFonts w:eastAsia="Times New Roman" w:cs="Times New Roman"/>
          <w:i w:val="false"/>
          <w:iCs w:val="false"/>
          <w:color w:val="000000"/>
          <w:sz w:val="24"/>
          <w:szCs w:val="24"/>
          <w:lang w:val="uk-UA" w:eastAsia="zh-CN"/>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r>
    </w:p>
    <w:p>
      <w:pPr>
        <w:pStyle w:val="Normal"/>
        <w:tabs>
          <w:tab w:val="clear" w:pos="709"/>
          <w:tab w:val="left" w:pos="4843" w:leader="none"/>
        </w:tabs>
        <w:ind w:left="0" w:right="-142" w:hanging="0"/>
        <w:jc w:val="center"/>
        <w:rPr>
          <w:i w:val="false"/>
          <w:i w:val="false"/>
          <w:iCs w:val="false"/>
          <w:color w:val="000000"/>
        </w:rPr>
      </w:pPr>
      <w:r>
        <w:rPr>
          <w:rFonts w:eastAsia="Times New Roman"/>
          <w:i w:val="false"/>
          <w:iCs w:val="false"/>
          <w:color w:val="000000"/>
          <w:lang w:val="uk-UA" w:eastAsia="zh-CN"/>
        </w:rPr>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right="-142"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spacing w:lineRule="auto" w:line="240" w:before="0" w:after="0"/>
        <w:jc w:val="right"/>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jc w:val="right"/>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ind w:left="284" w:right="-284" w:hanging="0"/>
        <w:rPr>
          <w:rFonts w:ascii="Times New Roman" w:hAnsi="Times New Roman" w:eastAsia="Calibri" w:cs="Times New Roman"/>
          <w:b/>
          <w:b/>
          <w:i w:val="false"/>
          <w:i w:val="false"/>
          <w:iCs w:val="false"/>
          <w:color w:val="000000"/>
          <w:sz w:val="24"/>
          <w:szCs w:val="24"/>
        </w:rPr>
      </w:pPr>
      <w:r>
        <w:rPr>
          <w:rFonts w:eastAsia="Calibri" w:cs="Times New Roman"/>
          <w:b/>
          <w:i w:val="false"/>
          <w:iCs w:val="false"/>
          <w:color w:val="000000"/>
          <w:sz w:val="24"/>
          <w:szCs w:val="24"/>
        </w:rPr>
      </w:r>
    </w:p>
    <w:p>
      <w:pPr>
        <w:pStyle w:val="Normal"/>
        <w:spacing w:lineRule="auto" w:line="240" w:before="0" w:after="0"/>
        <w:ind w:left="284" w:right="-284" w:hanging="0"/>
        <w:jc w:val="center"/>
        <w:rPr>
          <w:i w:val="false"/>
          <w:i w:val="false"/>
          <w:iCs w:val="false"/>
          <w:color w:val="000000"/>
        </w:rPr>
      </w:pPr>
      <w:r>
        <w:rPr>
          <w:rFonts w:eastAsia="Calibri" w:cs="Times New Roman"/>
          <w:b/>
          <w:i w:val="false"/>
          <w:iCs w:val="false"/>
          <w:color w:val="000000"/>
          <w:sz w:val="24"/>
          <w:szCs w:val="24"/>
          <w:lang w:val="uk-UA"/>
        </w:rPr>
        <w:t xml:space="preserve">  </w:t>
      </w:r>
      <w:r>
        <w:rPr>
          <w:rFonts w:eastAsia="Calibri" w:cs="Times New Roman"/>
          <w:i w:val="false"/>
          <w:iCs w:val="false"/>
          <w:color w:val="000000"/>
          <w:sz w:val="24"/>
          <w:szCs w:val="24"/>
          <w:lang w:val="uk-UA"/>
        </w:rPr>
        <w:t>ІНФОРМАЦІЙНА КАРТКА АДМІНІСТРАТИВНОЇ ПОСЛУГИ №</w:t>
      </w:r>
      <w:r>
        <w:rPr>
          <w:rFonts w:eastAsia="Calibri" w:cs="Times New Roman"/>
          <w:i w:val="false"/>
          <w:iCs w:val="false"/>
          <w:color w:val="000000"/>
          <w:sz w:val="24"/>
          <w:szCs w:val="24"/>
        </w:rPr>
        <w:t xml:space="preserve"> 07-</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rPr>
        <w:t>.</w:t>
      </w:r>
      <w:r>
        <w:rPr>
          <w:rFonts w:eastAsia="Calibri" w:cs="Times New Roman"/>
          <w:i w:val="false"/>
          <w:iCs w:val="false"/>
          <w:color w:val="000000"/>
          <w:kern w:val="0"/>
          <w:sz w:val="24"/>
          <w:szCs w:val="24"/>
          <w:lang w:val="uk-UA" w:eastAsia="ru-RU" w:bidi="ar-SA"/>
        </w:rPr>
        <w:t>1</w:t>
      </w:r>
    </w:p>
    <w:p>
      <w:pPr>
        <w:pStyle w:val="Normal"/>
        <w:spacing w:lineRule="auto" w:line="240" w:before="0" w:after="0"/>
        <w:ind w:left="284" w:right="-284" w:hanging="0"/>
        <w:jc w:val="center"/>
        <w:rPr>
          <w:i w:val="false"/>
          <w:i w:val="false"/>
          <w:iCs w:val="false"/>
          <w:color w:val="000000"/>
        </w:rPr>
      </w:pPr>
      <w:r>
        <w:rPr>
          <w:rFonts w:eastAsia="Calibri" w:cs="Times New Roman"/>
          <w:b/>
          <w:i w:val="false"/>
          <w:iCs w:val="false"/>
          <w:color w:val="000000"/>
          <w:sz w:val="24"/>
          <w:szCs w:val="24"/>
          <w:u w:val="single"/>
          <w:lang w:val="uk-UA"/>
        </w:rPr>
        <w:t xml:space="preserve">ВИДАЧА </w:t>
      </w:r>
      <w:r>
        <w:rPr>
          <w:rFonts w:eastAsia="Calibri" w:cs="Times New Roman"/>
          <w:b/>
          <w:i w:val="false"/>
          <w:iCs w:val="false"/>
          <w:color w:val="000000"/>
          <w:kern w:val="0"/>
          <w:sz w:val="24"/>
          <w:szCs w:val="24"/>
          <w:u w:val="single"/>
          <w:lang w:val="uk-UA" w:eastAsia="ru-RU" w:bidi="ar-SA"/>
        </w:rPr>
        <w:t xml:space="preserve">ДУБЛІКАТА СВІДОЦТВА ПРО ПРАВО ВЛАСНОСТІ  </w:t>
      </w:r>
    </w:p>
    <w:p>
      <w:pPr>
        <w:pStyle w:val="Normal"/>
        <w:spacing w:lineRule="auto" w:line="240" w:before="0" w:after="0"/>
        <w:ind w:left="284" w:right="-284" w:hanging="0"/>
        <w:jc w:val="center"/>
        <w:rPr>
          <w:i w:val="false"/>
          <w:i w:val="false"/>
          <w:iCs w:val="false"/>
          <w:color w:val="000000"/>
        </w:rPr>
      </w:pPr>
      <w:r>
        <w:rPr>
          <w:i w:val="false"/>
          <w:iCs w:val="false"/>
          <w:color w:val="000000"/>
        </w:rPr>
      </w:r>
    </w:p>
    <w:p>
      <w:pPr>
        <w:pStyle w:val="Normal"/>
        <w:spacing w:lineRule="auto" w:line="240" w:before="0" w:after="0"/>
        <w:ind w:left="284" w:right="-284" w:hanging="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ind w:left="284" w:right="-284" w:hanging="0"/>
        <w:jc w:val="center"/>
        <w:rPr>
          <w:b/>
          <w:b/>
          <w:bCs/>
          <w:u w:val="single"/>
        </w:rPr>
      </w:pPr>
      <w:r>
        <w:rPr>
          <w:rFonts w:eastAsia="Calibri" w:cs="Times New Roman"/>
          <w:b/>
          <w:bCs/>
          <w:i w:val="false"/>
          <w:iCs w:val="false"/>
          <w:color w:val="000000"/>
          <w:kern w:val="0"/>
          <w:sz w:val="24"/>
          <w:szCs w:val="24"/>
          <w:u w:val="single"/>
          <w:lang w:val="uk-UA" w:eastAsia="ru-RU" w:bidi="ar-SA"/>
        </w:rPr>
        <w:t>01352</w:t>
      </w:r>
    </w:p>
    <w:p>
      <w:pPr>
        <w:pStyle w:val="Normal"/>
        <w:spacing w:lineRule="auto" w:line="240" w:before="0" w:after="0"/>
        <w:ind w:left="284" w:right="-284" w:hanging="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bl>
      <w:tblPr>
        <w:tblW w:w="9585" w:type="dxa"/>
        <w:jc w:val="left"/>
        <w:tblInd w:w="250" w:type="dxa"/>
        <w:tblLayout w:type="fixed"/>
        <w:tblCellMar>
          <w:top w:w="0" w:type="dxa"/>
          <w:left w:w="108" w:type="dxa"/>
          <w:bottom w:w="0" w:type="dxa"/>
          <w:right w:w="108" w:type="dxa"/>
        </w:tblCellMar>
        <w:tblLook w:firstRow="1" w:noVBand="0" w:lastRow="0" w:firstColumn="1" w:lastColumn="0" w:noHBand="0" w:val="00a0"/>
      </w:tblPr>
      <w:tblGrid>
        <w:gridCol w:w="508"/>
        <w:gridCol w:w="3293"/>
        <w:gridCol w:w="2263"/>
        <w:gridCol w:w="1749"/>
        <w:gridCol w:w="1772"/>
      </w:tblGrid>
      <w:tr>
        <w:trPr/>
        <w:tc>
          <w:tcPr>
            <w:tcW w:w="958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84" w:right="-284" w:hanging="0"/>
              <w:jc w:val="center"/>
              <w:rPr>
                <w:b/>
                <w:b/>
                <w:bCs/>
                <w:color w:val="000000"/>
                <w:sz w:val="24"/>
                <w:szCs w:val="24"/>
              </w:rPr>
            </w:pPr>
            <w:r>
              <w:rPr>
                <w:rFonts w:eastAsia="Calibri" w:cs="Times New Roman"/>
                <w:b/>
                <w:bCs/>
                <w:i w:val="false"/>
                <w:iCs w:val="false"/>
                <w:color w:val="000000"/>
                <w:sz w:val="24"/>
                <w:szCs w:val="24"/>
                <w:lang w:val="uk-UA"/>
              </w:rPr>
              <w:t>1. Інформація про суб’єкта надання адміністративної послуги</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 xml:space="preserve">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585"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29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63"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49"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77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та/або ВРМ)</w:t>
            </w:r>
          </w:p>
        </w:tc>
      </w:tr>
      <w:tr>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29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63"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49"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77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85"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8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4.</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Закони України</w:t>
            </w:r>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340"/>
              <w:rPr>
                <w:color w:val="000000"/>
                <w:lang w:val="uk-UA"/>
              </w:rPr>
            </w:pPr>
            <w:r>
              <w:rPr>
                <w:color w:val="000000"/>
                <w:lang w:val="uk-UA"/>
              </w:rPr>
              <w:t xml:space="preserve">Закони України “Про адміністративну процедуру”, </w:t>
            </w:r>
            <w:r>
              <w:rPr>
                <w:rFonts w:eastAsia="Calibri" w:cs="Times New Roman"/>
                <w:i w:val="false"/>
                <w:iCs w:val="false"/>
                <w:color w:val="000000"/>
                <w:sz w:val="24"/>
                <w:szCs w:val="24"/>
                <w:lang w:val="uk-UA"/>
              </w:rPr>
              <w:t>“Про адміністративні послуги”,</w:t>
            </w:r>
          </w:p>
          <w:p>
            <w:pPr>
              <w:pStyle w:val="Normal"/>
              <w:widowControl w:val="false"/>
              <w:suppressAutoHyphens w:val="true"/>
              <w:bidi w:val="0"/>
              <w:spacing w:before="0" w:after="0"/>
              <w:ind w:left="0" w:right="0" w:hanging="0"/>
              <w:jc w:val="left"/>
              <w:rPr>
                <w:color w:val="000000"/>
                <w:lang w:val="uk-UA"/>
              </w:rPr>
            </w:pPr>
            <w:r>
              <w:rPr>
                <w:rFonts w:eastAsia="Calibri" w:cs="Times New Roman"/>
                <w:i w:val="false"/>
                <w:iCs w:val="false"/>
                <w:color w:val="000000"/>
                <w:sz w:val="24"/>
                <w:szCs w:val="24"/>
                <w:lang w:val="uk-UA"/>
              </w:rPr>
              <w:t>“</w:t>
            </w:r>
            <w:r>
              <w:rPr>
                <w:rFonts w:eastAsia="Calibri" w:cs="Times New Roman"/>
                <w:i w:val="false"/>
                <w:iCs w:val="false"/>
                <w:color w:val="000000"/>
                <w:sz w:val="24"/>
                <w:szCs w:val="24"/>
                <w:lang w:val="uk-UA"/>
              </w:rPr>
              <w:t>Про місцеве самоврядування в Україні”,</w:t>
            </w:r>
          </w:p>
          <w:p>
            <w:pPr>
              <w:pStyle w:val="Normal"/>
              <w:widowControl w:val="false"/>
              <w:suppressAutoHyphens w:val="true"/>
              <w:bidi w:val="0"/>
              <w:spacing w:before="0" w:after="0"/>
              <w:ind w:left="0" w:right="0" w:hanging="0"/>
              <w:jc w:val="left"/>
              <w:rPr>
                <w:color w:val="000000"/>
                <w:lang w:val="uk-UA"/>
              </w:rPr>
            </w:pPr>
            <w:r>
              <w:rPr>
                <w:rFonts w:eastAsia="Calibri" w:cs="Times New Roman"/>
                <w:i w:val="false"/>
                <w:iCs w:val="false"/>
                <w:color w:val="000000"/>
                <w:sz w:val="24"/>
                <w:szCs w:val="24"/>
                <w:lang w:val="uk-UA"/>
              </w:rPr>
              <w:t>“</w:t>
            </w:r>
            <w:r>
              <w:rPr>
                <w:rFonts w:eastAsia="Calibri" w:cs="Times New Roman"/>
                <w:i w:val="false"/>
                <w:iCs w:val="false"/>
                <w:color w:val="000000"/>
                <w:sz w:val="24"/>
                <w:szCs w:val="24"/>
                <w:lang w:val="uk-UA"/>
              </w:rPr>
              <w:t>Про приватизацію державного житлового фонду”</w:t>
            </w:r>
          </w:p>
        </w:tc>
      </w:tr>
      <w:tr>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5.</w:t>
            </w:r>
          </w:p>
        </w:tc>
        <w:tc>
          <w:tcPr>
            <w:tcW w:w="329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lang w:val="uk-UA"/>
              </w:rPr>
            </w:pPr>
            <w:r>
              <w:rPr>
                <w:rFonts w:eastAsia="Calibri" w:cs="Times New Roman"/>
                <w:i w:val="false"/>
                <w:iCs w:val="false"/>
                <w:color w:val="000000"/>
                <w:sz w:val="24"/>
                <w:szCs w:val="24"/>
                <w:lang w:val="uk-UA"/>
              </w:rPr>
              <w:t>Акти Кабінету Міністрів України</w:t>
            </w:r>
          </w:p>
        </w:tc>
        <w:tc>
          <w:tcPr>
            <w:tcW w:w="578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kern w:val="0"/>
                <w:sz w:val="24"/>
                <w:szCs w:val="24"/>
                <w:lang w:val="uk-UA" w:eastAsia="ru-RU" w:bidi="ar-SA"/>
              </w:rPr>
              <w:t>---</w:t>
            </w:r>
          </w:p>
        </w:tc>
      </w:tr>
      <w:tr>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6.</w:t>
            </w:r>
          </w:p>
        </w:tc>
        <w:tc>
          <w:tcPr>
            <w:tcW w:w="329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кти центральних органів виконавчої влади</w:t>
            </w:r>
          </w:p>
        </w:tc>
        <w:tc>
          <w:tcPr>
            <w:tcW w:w="578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i w:val="false"/>
                <w:i w:val="false"/>
                <w:iCs w:val="false"/>
                <w:color w:val="000000"/>
              </w:rPr>
            </w:pPr>
            <w:r>
              <w:rPr>
                <w:i w:val="false"/>
                <w:iCs w:val="false"/>
                <w:color w:val="000000"/>
              </w:rPr>
              <w:t xml:space="preserve">Наказ Міністерства з питань житлово-комунального господарства України від </w:t>
            </w:r>
            <w:r>
              <w:rPr>
                <w:i w:val="false"/>
                <w:iCs w:val="false"/>
                <w:color w:val="000000"/>
                <w:lang w:val="uk-UA"/>
              </w:rPr>
              <w:t>16.12.2009</w:t>
            </w:r>
          </w:p>
          <w:p>
            <w:pPr>
              <w:pStyle w:val="Normal"/>
              <w:widowControl w:val="false"/>
              <w:spacing w:lineRule="auto" w:line="240" w:before="0" w:after="0"/>
              <w:ind w:left="34" w:right="-284" w:hanging="0"/>
              <w:rPr>
                <w:i w:val="false"/>
                <w:i w:val="false"/>
                <w:iCs w:val="false"/>
                <w:color w:val="000000"/>
              </w:rPr>
            </w:pPr>
            <w:r>
              <w:rPr>
                <w:i w:val="false"/>
                <w:iCs w:val="false"/>
                <w:color w:val="000000"/>
                <w:lang w:val="uk-UA"/>
              </w:rPr>
              <w:t xml:space="preserve">№ </w:t>
            </w:r>
            <w:r>
              <w:rPr>
                <w:i w:val="false"/>
                <w:iCs w:val="false"/>
                <w:color w:val="000000"/>
                <w:lang w:val="uk-UA"/>
              </w:rPr>
              <w:t>396 “Про затвердження Положення про</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kern w:val="0"/>
                <w:sz w:val="24"/>
                <w:szCs w:val="24"/>
                <w:lang w:val="uk-UA" w:eastAsia="ru-RU" w:bidi="ar-SA"/>
              </w:rPr>
              <w:t>порядок передачі квартир (будинків), жилих</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kern w:val="0"/>
                <w:sz w:val="24"/>
                <w:szCs w:val="24"/>
                <w:lang w:val="uk-UA" w:eastAsia="ru-RU" w:bidi="ar-SA"/>
              </w:rPr>
              <w:t>приміщень у гуртожитках у власність громадян”</w:t>
            </w:r>
          </w:p>
        </w:tc>
      </w:tr>
      <w:tr>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92"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29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місцевих органів виконавчої влади/органів місцевого самоврядування</w:t>
            </w:r>
          </w:p>
        </w:tc>
        <w:tc>
          <w:tcPr>
            <w:tcW w:w="578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i w:val="false"/>
                <w:i w:val="false"/>
                <w:iCs w:val="false"/>
                <w:color w:val="000000"/>
                <w:lang w:val="uk-UA"/>
              </w:rPr>
            </w:pPr>
            <w:r>
              <w:rPr>
                <w:i w:val="false"/>
                <w:iCs w:val="false"/>
                <w:color w:val="000000"/>
                <w:lang w:val="uk-UA"/>
              </w:rPr>
              <w:t>Рішення 45 сесії Покровської міської ради</w:t>
            </w:r>
          </w:p>
          <w:p>
            <w:pPr>
              <w:pStyle w:val="Normal"/>
              <w:widowControl w:val="false"/>
              <w:spacing w:lineRule="auto" w:line="240" w:before="0" w:after="0"/>
              <w:ind w:left="34" w:right="-284" w:hanging="0"/>
              <w:rPr>
                <w:i w:val="false"/>
                <w:i w:val="false"/>
                <w:iCs w:val="false"/>
                <w:color w:val="000000"/>
                <w:lang w:val="uk-UA"/>
              </w:rPr>
            </w:pPr>
            <w:r>
              <w:rPr>
                <w:i w:val="false"/>
                <w:iCs w:val="false"/>
                <w:color w:val="000000"/>
                <w:lang w:val="uk-UA"/>
              </w:rPr>
              <w:t>Дніпропетровської області 7 скликання</w:t>
            </w:r>
          </w:p>
          <w:p>
            <w:pPr>
              <w:pStyle w:val="Normal"/>
              <w:widowControl w:val="false"/>
              <w:spacing w:lineRule="auto" w:line="240" w:before="0" w:after="0"/>
              <w:ind w:left="34" w:right="-284" w:hanging="0"/>
              <w:rPr>
                <w:i w:val="false"/>
                <w:i w:val="false"/>
                <w:iCs w:val="false"/>
                <w:color w:val="000000"/>
                <w:lang w:val="uk-UA"/>
              </w:rPr>
            </w:pPr>
            <w:r>
              <w:rPr>
                <w:i w:val="false"/>
                <w:iCs w:val="false"/>
                <w:color w:val="000000"/>
                <w:lang w:val="uk-UA"/>
              </w:rPr>
              <w:t>від 31.05.20</w:t>
            </w:r>
            <w:r>
              <w:rPr>
                <w:rFonts w:eastAsia="Times New Roman" w:cs="Times New Roman"/>
                <w:i w:val="false"/>
                <w:iCs w:val="false"/>
                <w:color w:val="000000"/>
                <w:kern w:val="0"/>
                <w:sz w:val="24"/>
                <w:szCs w:val="24"/>
                <w:lang w:val="uk-UA" w:eastAsia="ru-RU" w:bidi="ar-SA"/>
              </w:rPr>
              <w:t>19</w:t>
            </w:r>
            <w:r>
              <w:rPr>
                <w:i w:val="false"/>
                <w:iCs w:val="false"/>
                <w:color w:val="000000"/>
                <w:lang w:val="uk-UA"/>
              </w:rPr>
              <w:t xml:space="preserve"> № 20 “Про затвердження Положення про порядок передачі (приватизації) квартир (будинків), жилих приміщень у гуртожитках у власність громадян у новій редакції”</w:t>
            </w:r>
          </w:p>
        </w:tc>
      </w:tr>
      <w:tr>
        <w:trPr/>
        <w:tc>
          <w:tcPr>
            <w:tcW w:w="9585"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center"/>
              <w:rPr>
                <w:rFonts w:eastAsia="Calibri" w:cs="Times New Roman"/>
                <w:b/>
                <w:b/>
                <w:bCs/>
                <w:i w:val="false"/>
                <w:i w:val="false"/>
                <w:iCs w:val="false"/>
                <w:color w:val="000000"/>
                <w:sz w:val="24"/>
                <w:szCs w:val="24"/>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7.</w:t>
            </w:r>
          </w:p>
        </w:tc>
        <w:tc>
          <w:tcPr>
            <w:tcW w:w="3293"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left" w:pos="6018" w:leader="none"/>
              </w:tabs>
              <w:spacing w:lineRule="auto" w:line="240" w:before="0" w:after="0"/>
              <w:ind w:left="34" w:right="-284" w:hanging="0"/>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Підстава для отримання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9"/>
                <w:tab w:val="left" w:pos="6018" w:leader="none"/>
              </w:tabs>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Звернення власника (співвласника)</w:t>
            </w:r>
          </w:p>
          <w:p>
            <w:pPr>
              <w:pStyle w:val="Normal"/>
              <w:widowControl w:val="false"/>
              <w:tabs>
                <w:tab w:val="clear" w:pos="709"/>
                <w:tab w:val="left" w:pos="6018" w:leader="none"/>
              </w:tabs>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приватизованого житла або осіб, які мають право</w:t>
            </w:r>
          </w:p>
          <w:p>
            <w:pPr>
              <w:pStyle w:val="Normal"/>
              <w:widowControl w:val="false"/>
              <w:tabs>
                <w:tab w:val="clear" w:pos="709"/>
                <w:tab w:val="left" w:pos="6018" w:leader="none"/>
              </w:tabs>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на таке житло за законом, у разі втрати або зіпсування оригіналу свідоцтва про право власності</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Вичерпний перелік</w:t>
            </w:r>
          </w:p>
          <w:p>
            <w:pPr>
              <w:pStyle w:val="Normal"/>
              <w:widowControl w:val="false"/>
              <w:ind w:left="34" w:right="-284" w:hanging="0"/>
              <w:rPr>
                <w:color w:val="000000"/>
                <w:lang w:val="uk-UA"/>
              </w:rPr>
            </w:pPr>
            <w:r>
              <w:rPr>
                <w:color w:val="000000"/>
                <w:lang w:val="uk-UA"/>
              </w:rPr>
              <w:t>документів, необхідних</w:t>
            </w:r>
          </w:p>
          <w:p>
            <w:pPr>
              <w:pStyle w:val="Normal"/>
              <w:widowControl w:val="false"/>
              <w:spacing w:lineRule="auto" w:line="240" w:before="0" w:after="0"/>
              <w:ind w:left="34" w:right="-284" w:hanging="0"/>
              <w:rPr>
                <w:color w:val="000000"/>
                <w:lang w:val="uk-UA"/>
              </w:rPr>
            </w:pPr>
            <w:r>
              <w:rPr>
                <w:rFonts w:eastAsia="Calibri" w:cs="Times New Roman"/>
                <w:i w:val="false"/>
                <w:iCs w:val="false"/>
                <w:color w:val="000000"/>
                <w:sz w:val="24"/>
                <w:szCs w:val="24"/>
                <w:lang w:val="uk-UA"/>
              </w:rPr>
              <w:t>для отримання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аява на ім’я міського голови власника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співвласників) житла;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 к</w:t>
            </w:r>
            <w:r>
              <w:rPr>
                <w:rFonts w:eastAsia="Calibri" w:cs="Times New Roman"/>
                <w:i w:val="false"/>
                <w:iCs w:val="false"/>
                <w:color w:val="000000"/>
                <w:sz w:val="24"/>
                <w:szCs w:val="24"/>
                <w:lang w:val="uk-UA" w:eastAsia="en-US"/>
              </w:rPr>
              <w:t>опія документу, що посвідчує особу та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en-US" w:bidi="ar-SA"/>
              </w:rPr>
              <w:t xml:space="preserve"> </w:t>
            </w:r>
            <w:r>
              <w:rPr>
                <w:rFonts w:eastAsia="Calibri" w:cs="Times New Roman"/>
                <w:i w:val="false"/>
                <w:iCs w:val="false"/>
                <w:color w:val="000000"/>
                <w:kern w:val="0"/>
                <w:sz w:val="24"/>
                <w:szCs w:val="24"/>
                <w:lang w:val="uk-UA" w:eastAsia="en-US" w:bidi="ar-SA"/>
              </w:rPr>
              <w:t>підтверджує громадянство України;</w:t>
            </w:r>
          </w:p>
          <w:p>
            <w:pPr>
              <w:pStyle w:val="Normal"/>
              <w:widowControl w:val="false"/>
              <w:spacing w:lineRule="auto" w:line="240" w:before="0" w:after="0"/>
              <w:ind w:left="34" w:right="-284" w:hanging="0"/>
              <w:rPr>
                <w:color w:val="000000"/>
              </w:rPr>
            </w:pPr>
            <w:r>
              <w:rPr>
                <w:rFonts w:eastAsia="Calibri" w:cs="Times New Roman"/>
                <w:i w:val="false"/>
                <w:iCs w:val="false"/>
                <w:color w:val="000000"/>
                <w:kern w:val="0"/>
                <w:sz w:val="24"/>
                <w:szCs w:val="24"/>
                <w:lang w:val="uk-UA" w:eastAsia="en-US" w:bidi="ar-SA"/>
              </w:rPr>
              <w:t xml:space="preserve">- копія РНОКПП </w:t>
            </w:r>
            <w:r>
              <w:rPr>
                <w:rFonts w:eastAsia="Calibri" w:cs="Times New Roman"/>
                <w:i w:val="false"/>
                <w:iCs w:val="false"/>
                <w:color w:val="000000"/>
                <w:kern w:val="0"/>
                <w:sz w:val="24"/>
                <w:szCs w:val="24"/>
                <w:lang w:val="en-US" w:eastAsia="en-US" w:bidi="ar-SA"/>
              </w:rPr>
              <w:t>(</w:t>
            </w:r>
            <w:r>
              <w:rPr>
                <w:rFonts w:eastAsia="Calibri" w:cs="Times New Roman"/>
                <w:i w:val="false"/>
                <w:iCs w:val="false"/>
                <w:color w:val="000000"/>
                <w:kern w:val="0"/>
                <w:sz w:val="24"/>
                <w:szCs w:val="24"/>
                <w:lang w:val="uk-UA" w:eastAsia="en-US" w:bidi="ar-SA"/>
              </w:rPr>
              <w:t>ідентифікаційного номеру);</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eastAsiaTheme="minorHAnsi"/>
                <w:i w:val="false"/>
                <w:iCs w:val="false"/>
                <w:color w:val="000000"/>
                <w:kern w:val="0"/>
                <w:sz w:val="24"/>
                <w:szCs w:val="24"/>
                <w:lang w:val="uk-UA" w:eastAsia="en-US" w:bidi="ar-SA"/>
              </w:rPr>
              <w:t>- запит з нотаріальної контори про видачу</w:t>
            </w:r>
          </w:p>
          <w:p>
            <w:pPr>
              <w:pStyle w:val="Normal"/>
              <w:widowControl w:val="false"/>
              <w:spacing w:lineRule="auto" w:line="240" w:before="0" w:after="0"/>
              <w:ind w:right="-284" w:hanging="0"/>
              <w:rPr>
                <w:rFonts w:eastAsia="Calibri" w:cs="Times New Roman"/>
                <w:i w:val="false"/>
                <w:i w:val="false"/>
                <w:iCs w:val="false"/>
                <w:color w:val="000000"/>
                <w:sz w:val="24"/>
                <w:szCs w:val="24"/>
                <w:lang w:val="uk-UA"/>
              </w:rPr>
            </w:pPr>
            <w:r>
              <w:rPr>
                <w:rFonts w:eastAsia="Calibri" w:cs="Times New Roman" w:eastAsiaTheme="minorHAnsi"/>
                <w:i w:val="false"/>
                <w:iCs w:val="false"/>
                <w:color w:val="000000"/>
                <w:kern w:val="0"/>
                <w:sz w:val="24"/>
                <w:szCs w:val="24"/>
                <w:lang w:val="uk-UA" w:eastAsia="en-US" w:bidi="ar-SA"/>
              </w:rPr>
              <w:t>дубліката свідоцтва про право власності у зв’язку з  відкриттям спадкової справи;</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eastAsiaTheme="minorHAnsi"/>
                <w:i w:val="false"/>
                <w:iCs w:val="false"/>
                <w:color w:val="000000"/>
                <w:kern w:val="0"/>
                <w:sz w:val="24"/>
                <w:szCs w:val="24"/>
                <w:lang w:val="en-US" w:eastAsia="en-US" w:bidi="ar-SA"/>
              </w:rPr>
              <w:t xml:space="preserve">- </w:t>
            </w:r>
            <w:r>
              <w:rPr>
                <w:rFonts w:eastAsia="Calibri" w:cs="Times New Roman" w:eastAsiaTheme="minorHAnsi"/>
                <w:i w:val="false"/>
                <w:iCs w:val="false"/>
                <w:color w:val="000000"/>
                <w:kern w:val="0"/>
                <w:sz w:val="24"/>
                <w:szCs w:val="24"/>
                <w:lang w:val="uk-UA" w:eastAsia="en-US" w:bidi="ar-SA"/>
              </w:rPr>
              <w:t>непридатне для користування  свідоцтво, якщо</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eastAsiaTheme="minorHAnsi"/>
                <w:i w:val="false"/>
                <w:iCs w:val="false"/>
                <w:color w:val="000000"/>
                <w:kern w:val="0"/>
                <w:sz w:val="24"/>
                <w:szCs w:val="24"/>
                <w:lang w:val="uk-UA" w:eastAsia="en-US" w:bidi="ar-SA"/>
              </w:rPr>
              <w:t>видача дублікату проводиться у зв’язку з пошкодженням оригіналу свідоцтва про право власності</w:t>
            </w:r>
            <w:r>
              <w:rPr>
                <w:rFonts w:eastAsia="Calibri" w:cs="Times New Roman" w:eastAsiaTheme="minorHAnsi"/>
                <w:i w:val="false"/>
                <w:iCs w:val="false"/>
                <w:color w:val="000000"/>
                <w:kern w:val="0"/>
                <w:sz w:val="24"/>
                <w:szCs w:val="24"/>
                <w:lang w:val="en-US" w:eastAsia="en-US" w:bidi="ar-SA"/>
              </w:rPr>
              <w:t>;</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 оригінал видання засобів масової інформації з оголошенням про втрату свідоцтва про право</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власності та визнання його недійсним;</w:t>
            </w:r>
          </w:p>
          <w:p>
            <w:pPr>
              <w:pStyle w:val="Normal"/>
              <w:widowControl w:val="false"/>
              <w:spacing w:lineRule="auto" w:line="240" w:before="0" w:after="0"/>
              <w:ind w:left="34" w:right="-284" w:hanging="0"/>
              <w:rPr>
                <w:i w:val="false"/>
                <w:i w:val="false"/>
                <w:iCs w:val="false"/>
                <w:color w:val="000000"/>
                <w:lang w:val="uk-UA"/>
              </w:rPr>
            </w:pPr>
            <w:r>
              <w:rPr>
                <w:rFonts w:eastAsia="Calibri" w:cs="Times New Roman"/>
                <w:i w:val="false"/>
                <w:iCs w:val="false"/>
                <w:color w:val="000000"/>
                <w:kern w:val="0"/>
                <w:sz w:val="24"/>
                <w:szCs w:val="24"/>
                <w:lang w:val="uk-UA" w:eastAsia="ru-RU" w:bidi="ar-SA"/>
              </w:rPr>
              <w:t>- витяг з державного реєстру речових прав на</w:t>
            </w:r>
          </w:p>
          <w:p>
            <w:pPr>
              <w:pStyle w:val="Normal"/>
              <w:widowControl w:val="false"/>
              <w:spacing w:lineRule="auto" w:line="240" w:before="0" w:after="0"/>
              <w:ind w:left="34" w:right="-284" w:hanging="0"/>
              <w:rPr>
                <w:i w:val="false"/>
                <w:i w:val="false"/>
                <w:iCs w:val="false"/>
                <w:color w:val="000000"/>
                <w:lang w:val="uk-UA"/>
              </w:rPr>
            </w:pPr>
            <w:r>
              <w:rPr>
                <w:rFonts w:eastAsia="Calibri" w:cs="Times New Roman"/>
                <w:i w:val="false"/>
                <w:iCs w:val="false"/>
                <w:color w:val="000000"/>
                <w:kern w:val="0"/>
                <w:sz w:val="24"/>
                <w:szCs w:val="24"/>
                <w:lang w:val="uk-UA" w:eastAsia="ru-RU" w:bidi="ar-SA"/>
              </w:rPr>
              <w:t>нерухоме майно про наявність у власності житла</w:t>
            </w:r>
          </w:p>
          <w:p>
            <w:pPr>
              <w:pStyle w:val="Normal"/>
              <w:widowControl w:val="false"/>
              <w:spacing w:lineRule="auto" w:line="240" w:before="0" w:after="0"/>
              <w:ind w:left="34" w:right="-284" w:hanging="0"/>
              <w:rPr>
                <w:i w:val="false"/>
                <w:i w:val="false"/>
                <w:iCs w:val="false"/>
                <w:color w:val="000000"/>
                <w:lang w:val="uk-UA"/>
              </w:rPr>
            </w:pPr>
            <w:r>
              <w:rPr>
                <w:rFonts w:eastAsia="Calibri" w:cs="Times New Roman"/>
                <w:i w:val="false"/>
                <w:iCs w:val="false"/>
                <w:color w:val="000000"/>
                <w:kern w:val="0"/>
                <w:sz w:val="18"/>
                <w:szCs w:val="18"/>
                <w:lang w:val="uk-UA" w:eastAsia="ru-RU" w:bidi="ar-SA"/>
              </w:rPr>
              <w:t>(ЦНАП, вул. Центральна, 48)</w:t>
            </w:r>
            <w:r>
              <w:rPr>
                <w:rFonts w:eastAsia="Calibri" w:cs="Times New Roman"/>
                <w:i w:val="false"/>
                <w:iCs w:val="false"/>
                <w:color w:val="000000"/>
                <w:kern w:val="0"/>
                <w:sz w:val="24"/>
                <w:szCs w:val="24"/>
                <w:lang w:val="uk-UA" w:eastAsia="ru-RU" w:bidi="ar-SA"/>
              </w:rPr>
              <w:t xml:space="preserve"> або довідка з бюро технічної інвентаризації </w:t>
            </w:r>
            <w:r>
              <w:rPr>
                <w:rFonts w:eastAsia="Calibri" w:cs="Times New Roman"/>
                <w:i w:val="false"/>
                <w:iCs w:val="false"/>
                <w:color w:val="000000"/>
                <w:kern w:val="0"/>
                <w:sz w:val="18"/>
                <w:szCs w:val="18"/>
                <w:lang w:val="uk-UA" w:eastAsia="ru-RU" w:bidi="ar-SA"/>
              </w:rPr>
              <w:t>(вул. Центральна, 9)</w:t>
            </w:r>
            <w:r>
              <w:rPr>
                <w:rFonts w:eastAsia="Calibri" w:cs="Times New Roman"/>
                <w:i w:val="false"/>
                <w:iCs w:val="false"/>
                <w:color w:val="000000"/>
                <w:kern w:val="0"/>
                <w:sz w:val="24"/>
                <w:szCs w:val="24"/>
                <w:lang w:val="uk-UA" w:eastAsia="ru-RU" w:bidi="ar-SA"/>
              </w:rPr>
              <w:t>;</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опія довіреності (у разі подання заяви уповноваженою особою), копії документів, що посвідчують уповноважену особу;</w:t>
            </w:r>
          </w:p>
          <w:p>
            <w:pPr>
              <w:pStyle w:val="Normal"/>
              <w:widowControl w:val="false"/>
              <w:spacing w:lineRule="auto" w:line="240" w:before="0" w:after="0"/>
              <w:ind w:left="34" w:right="-284" w:hanging="0"/>
              <w:rPr>
                <w:rFonts w:eastAsia="Calibri" w:cs="Times New Roman"/>
                <w:b w:val="false"/>
                <w:b w:val="false"/>
                <w:bCs w:val="false"/>
                <w:i w:val="false"/>
                <w:i w:val="false"/>
                <w:iCs w:val="false"/>
                <w:color w:val="000000"/>
                <w:sz w:val="24"/>
                <w:szCs w:val="24"/>
                <w:lang w:val="uk-UA"/>
              </w:rPr>
            </w:pPr>
            <w:r>
              <w:rPr>
                <w:rFonts w:eastAsia="Calibri" w:cs="Times New Roman"/>
                <w:b w:val="false"/>
                <w:bCs w:val="false"/>
                <w:i w:val="false"/>
                <w:iCs w:val="false"/>
                <w:color w:val="000000"/>
                <w:kern w:val="0"/>
                <w:sz w:val="24"/>
                <w:szCs w:val="24"/>
                <w:lang w:val="uk-UA" w:eastAsia="ru-RU" w:bidi="ar-SA"/>
              </w:rPr>
              <w:t>- разі виникнення потреби можуть запитуватися додаткові документи.</w:t>
            </w:r>
          </w:p>
          <w:p>
            <w:pPr>
              <w:pStyle w:val="Normal"/>
              <w:widowControl w:val="false"/>
              <w:spacing w:lineRule="auto" w:line="240" w:before="0" w:after="0"/>
              <w:ind w:left="0" w:right="0" w:firstLine="340"/>
              <w:rPr>
                <w:rFonts w:eastAsia="Calibri" w:cs="Times New Roman"/>
                <w:b w:val="false"/>
                <w:b w:val="false"/>
                <w:bCs w:val="false"/>
                <w:i w:val="false"/>
                <w:i w:val="false"/>
                <w:iCs w:val="false"/>
                <w:color w:val="000000"/>
                <w:sz w:val="24"/>
                <w:szCs w:val="24"/>
                <w:lang w:val="uk-UA"/>
              </w:rPr>
            </w:pPr>
            <w:r>
              <w:rPr>
                <w:rFonts w:eastAsia="Calibri" w:cs="Times New Roman"/>
                <w:b w:val="false"/>
                <w:bCs w:val="false"/>
                <w:i w:val="false"/>
                <w:iCs w:val="false"/>
                <w:color w:val="000000"/>
                <w:sz w:val="24"/>
                <w:szCs w:val="24"/>
                <w:lang w:val="uk-UA"/>
              </w:rPr>
              <w:t>При подачі документів обов’язкове пред’явлення їх оригіналів для звірки</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9.</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Порядок та спосіб подання документів, необхідних для отримання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340"/>
              <w:jc w:val="both"/>
              <w:rPr/>
            </w:pPr>
            <w:r>
              <w:rPr>
                <w:color w:val="000000"/>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340"/>
              <w:jc w:val="both"/>
              <w:rPr>
                <w:i/>
                <w:i/>
                <w:iCs/>
              </w:rPr>
            </w:pPr>
            <w:r>
              <w:rPr>
                <w:i/>
                <w:iCs/>
                <w:color w:val="000000"/>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340"/>
              <w:jc w:val="both"/>
              <w:rPr>
                <w:i/>
                <w:i/>
                <w:iCs/>
              </w:rPr>
            </w:pPr>
            <w:r>
              <w:rPr>
                <w:i/>
                <w:iCs/>
                <w:color w:val="000000"/>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340"/>
              <w:jc w:val="both"/>
              <w:rPr>
                <w:i/>
                <w:i/>
                <w:iCs/>
                <w:lang w:val="uk-UA"/>
              </w:rPr>
            </w:pPr>
            <w:r>
              <w:rPr>
                <w:i/>
                <w:iCs/>
                <w:color w:val="000000"/>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340"/>
              <w:jc w:val="both"/>
              <w:rPr>
                <w:i/>
                <w:i/>
                <w:iCs/>
                <w:color w:val="000000"/>
                <w:lang w:val="uk-UA"/>
              </w:rPr>
            </w:pPr>
            <w:bookmarkStart w:id="2" w:name="n321"/>
            <w:bookmarkEnd w:id="2"/>
            <w:r>
              <w:rPr>
                <w:i/>
                <w:iCs/>
                <w:color w:val="000000"/>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10.</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Платність (безоплатність) надання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09"/>
                <w:tab w:val="left" w:pos="4334" w:leader="none"/>
              </w:tabs>
              <w:ind w:firstLine="340"/>
              <w:rPr>
                <w:color w:val="000000"/>
                <w:lang w:val="uk-UA"/>
              </w:rPr>
            </w:pPr>
            <w:r>
              <w:rPr>
                <w:color w:val="000000"/>
                <w:lang w:val="uk-UA"/>
              </w:rPr>
              <w:t>Адміністративнав послуга надається безоплатно</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Строк надання</w:t>
            </w:r>
          </w:p>
          <w:p>
            <w:pPr>
              <w:pStyle w:val="Normal"/>
              <w:widowControl w:val="false"/>
              <w:ind w:left="34" w:right="-284" w:hanging="0"/>
              <w:rPr>
                <w:color w:val="000000"/>
                <w:lang w:val="uk-UA"/>
              </w:rPr>
            </w:pPr>
            <w:r>
              <w:rPr>
                <w:color w:val="000000"/>
                <w:lang w:val="uk-UA"/>
              </w:rPr>
              <w:t>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340"/>
              <w:jc w:val="both"/>
              <w:rPr>
                <w:color w:val="000000"/>
                <w:lang w:val="uk-UA"/>
              </w:rPr>
            </w:pPr>
            <w:r>
              <w:rPr>
                <w:color w:val="000000"/>
                <w:lang w:val="uk-UA"/>
              </w:rPr>
              <w:t>Протягом 30 календарних днів після подання заяви та документів, необхідних для надання адміністративної послуги.</w:t>
            </w:r>
          </w:p>
          <w:p>
            <w:pPr>
              <w:pStyle w:val="Normal"/>
              <w:widowControl w:val="false"/>
              <w:ind w:firstLine="340"/>
              <w:jc w:val="both"/>
              <w:rPr>
                <w:color w:val="000000"/>
                <w:lang w:val="uk-UA"/>
              </w:rPr>
            </w:pPr>
            <w:r>
              <w:rPr>
                <w:color w:val="000000"/>
                <w:lang w:val="uk-UA"/>
              </w:rPr>
              <w:t>У разі залишення заяви без руху, строк розгляду продовжується на строк залишення заяви без руху</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Перелік підстав для відмови</w:t>
            </w:r>
          </w:p>
          <w:p>
            <w:pPr>
              <w:pStyle w:val="Normal"/>
              <w:widowControl w:val="false"/>
              <w:ind w:left="34" w:right="-284" w:hanging="0"/>
              <w:rPr>
                <w:color w:val="000000"/>
                <w:lang w:val="uk-UA"/>
              </w:rPr>
            </w:pPr>
            <w:r>
              <w:rPr>
                <w:color w:val="000000"/>
                <w:lang w:val="uk-UA"/>
              </w:rPr>
              <w:t>у наданні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340"/>
              <w:jc w:val="both"/>
              <w:rPr/>
            </w:pPr>
            <w:r>
              <w:rPr>
                <w:color w:val="000000"/>
                <w:lang w:val="uk-UA"/>
              </w:rPr>
              <w:t>1. Неподання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ind w:firstLine="340"/>
              <w:jc w:val="both"/>
              <w:rPr>
                <w:color w:val="000000"/>
                <w:lang w:val="uk-UA"/>
              </w:rPr>
            </w:pPr>
            <w:r>
              <w:rPr>
                <w:color w:val="000000"/>
                <w:lang w:val="uk-UA"/>
              </w:rPr>
              <w:t>2. Подання документів, що містять недостовірні відомості;</w:t>
            </w:r>
          </w:p>
          <w:p>
            <w:pPr>
              <w:pStyle w:val="Normal"/>
              <w:widowControl w:val="false"/>
              <w:ind w:left="0" w:right="0" w:firstLine="340"/>
              <w:rPr>
                <w:color w:val="000000"/>
                <w:lang w:val="uk-UA"/>
              </w:rPr>
            </w:pPr>
            <w:r>
              <w:rPr>
                <w:rFonts w:eastAsia="Times New Roman" w:cs="Times New Roman"/>
                <w:color w:val="000000"/>
                <w:kern w:val="0"/>
                <w:sz w:val="24"/>
                <w:szCs w:val="24"/>
                <w:lang w:val="uk-UA" w:eastAsia="ru-RU" w:bidi="ar-SA"/>
              </w:rPr>
              <w:t>3</w:t>
            </w:r>
            <w:r>
              <w:rPr>
                <w:color w:val="000000"/>
                <w:lang w:val="uk-UA"/>
              </w:rPr>
              <w:t>. Житло не належало (не належить) до державного житлового фонду</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Результат надання адміністративної послуги</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340"/>
              <w:rPr/>
            </w:pPr>
            <w:r>
              <w:rPr>
                <w:color w:val="000000"/>
                <w:lang w:val="uk-UA"/>
              </w:rPr>
              <w:t xml:space="preserve">1. У разі позитивного розгляду звернення надається </w:t>
            </w:r>
            <w:r>
              <w:rPr>
                <w:rFonts w:eastAsia="Times New Roman" w:cs="Times New Roman"/>
                <w:color w:val="000000"/>
                <w:kern w:val="0"/>
                <w:sz w:val="24"/>
                <w:szCs w:val="24"/>
                <w:lang w:val="uk-UA" w:eastAsia="ru-RU" w:bidi="ar-SA"/>
              </w:rPr>
              <w:t>дублікат свідоцтва про право власності на житло</w:t>
            </w:r>
            <w:r>
              <w:rPr>
                <w:color w:val="000000"/>
                <w:lang w:val="uk-UA"/>
              </w:rPr>
              <w:t>;</w:t>
            </w:r>
          </w:p>
          <w:p>
            <w:pPr>
              <w:pStyle w:val="Normal"/>
              <w:widowControl w:val="false"/>
              <w:ind w:firstLine="340"/>
              <w:rPr>
                <w:color w:val="000000"/>
              </w:rPr>
            </w:pPr>
            <w:r>
              <w:rPr>
                <w:color w:val="000000"/>
                <w:lang w:val="uk-UA"/>
              </w:rPr>
              <w:t>2. Письмове повідомлення про відмову в наданні послуги</w:t>
            </w:r>
          </w:p>
        </w:tc>
      </w:tr>
      <w:tr>
        <w:trPr/>
        <w:tc>
          <w:tcPr>
            <w:tcW w:w="508"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14.</w:t>
            </w:r>
          </w:p>
        </w:tc>
        <w:tc>
          <w:tcPr>
            <w:tcW w:w="329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Способи отримання  відповіді (результату)</w:t>
            </w:r>
          </w:p>
        </w:tc>
        <w:tc>
          <w:tcPr>
            <w:tcW w:w="578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284"/>
              <w:jc w:val="both"/>
              <w:rPr>
                <w:lang w:val="uk-UA"/>
              </w:rPr>
            </w:pPr>
            <w:r>
              <w:rPr>
                <w:color w:val="000000"/>
                <w:lang w:val="uk-UA"/>
              </w:rPr>
              <w:t>Результат надання адміністративної послуги вручається особисто заявнику (його довіреній особі).</w:t>
            </w:r>
          </w:p>
        </w:tc>
      </w:tr>
      <w:tr>
        <w:trPr>
          <w:trHeight w:val="590" w:hRule="atLeast"/>
        </w:trPr>
        <w:tc>
          <w:tcPr>
            <w:tcW w:w="508"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50" w:right="-284" w:hanging="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15.</w:t>
            </w:r>
          </w:p>
        </w:tc>
        <w:tc>
          <w:tcPr>
            <w:tcW w:w="3293" w:type="dxa"/>
            <w:tcBorders>
              <w:left w:val="single" w:sz="4" w:space="0" w:color="000000"/>
              <w:bottom w:val="single" w:sz="4" w:space="0" w:color="000000"/>
              <w:right w:val="single" w:sz="4" w:space="0" w:color="000000"/>
            </w:tcBorders>
            <w:shd w:fill="auto" w:val="clear"/>
          </w:tcPr>
          <w:p>
            <w:pPr>
              <w:pStyle w:val="Normal"/>
              <w:widowControl w:val="false"/>
              <w:ind w:left="34" w:right="-284" w:hanging="0"/>
              <w:rPr>
                <w:color w:val="000000"/>
                <w:lang w:val="uk-UA"/>
              </w:rPr>
            </w:pPr>
            <w:r>
              <w:rPr>
                <w:color w:val="000000"/>
                <w:lang w:val="uk-UA"/>
              </w:rPr>
              <w:t>Способи та строки</w:t>
            </w:r>
          </w:p>
          <w:p>
            <w:pPr>
              <w:pStyle w:val="Normal"/>
              <w:widowControl w:val="false"/>
              <w:ind w:left="34" w:right="-284" w:hanging="0"/>
              <w:rPr>
                <w:color w:val="000000"/>
                <w:lang w:val="uk-UA"/>
              </w:rPr>
            </w:pPr>
            <w:r>
              <w:rPr>
                <w:color w:val="000000"/>
                <w:lang w:val="uk-UA"/>
              </w:rPr>
              <w:t>оскарження</w:t>
            </w:r>
          </w:p>
        </w:tc>
        <w:tc>
          <w:tcPr>
            <w:tcW w:w="5784" w:type="dxa"/>
            <w:gridSpan w:val="3"/>
            <w:tcBorders>
              <w:left w:val="single" w:sz="4" w:space="0" w:color="000000"/>
              <w:bottom w:val="single" w:sz="4" w:space="0" w:color="000000"/>
              <w:right w:val="single" w:sz="4" w:space="0" w:color="000000"/>
            </w:tcBorders>
            <w:shd w:fill="auto" w:val="clear"/>
          </w:tcPr>
          <w:p>
            <w:pPr>
              <w:pStyle w:val="Normal"/>
              <w:widowControl w:val="false"/>
              <w:ind w:firstLine="284"/>
              <w:jc w:val="both"/>
              <w:rPr>
                <w:color w:val="000000"/>
                <w:lang w:val="uk-UA"/>
              </w:rPr>
            </w:pPr>
            <w:r>
              <w:rPr>
                <w:color w:val="000000"/>
                <w:shd w:fill="FFFFFF" w:val="clear"/>
                <w:lang w:val="uk-UA"/>
              </w:rPr>
              <w:t>Розгляд скарг здійснюється у судовому порядку</w:t>
            </w:r>
          </w:p>
        </w:tc>
      </w:tr>
    </w:tbl>
    <w:p>
      <w:pPr>
        <w:pStyle w:val="Normal"/>
        <w:ind w:left="284" w:right="-284"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right="-284" w:hanging="0"/>
        <w:rPr>
          <w:i w:val="false"/>
          <w:i w:val="false"/>
          <w:iCs w:val="false"/>
          <w:color w:val="000000"/>
        </w:rPr>
      </w:pPr>
      <w:r>
        <w:rPr>
          <w:rFonts w:eastAsia="Calibri" w:cs="Times New Roman"/>
          <w:i w:val="false"/>
          <w:iCs w:val="false"/>
          <w:color w:val="000000"/>
          <w:sz w:val="24"/>
          <w:szCs w:val="24"/>
        </w:rPr>
        <w:t xml:space="preserve"> </w:t>
      </w:r>
    </w:p>
    <w:p>
      <w:pPr>
        <w:pStyle w:val="Normal"/>
        <w:spacing w:lineRule="auto" w:line="240" w:before="0" w:after="0"/>
        <w:ind w:right="-284" w:hanging="0"/>
        <w:rPr>
          <w:i w:val="false"/>
          <w:i w:val="false"/>
          <w:iCs w:val="false"/>
          <w:color w:val="000000"/>
        </w:rPr>
      </w:pPr>
      <w:r>
        <w:rPr>
          <w:rFonts w:eastAsia="Calibri" w:cs="Times New Roman"/>
          <w:i w:val="false"/>
          <w:iCs w:val="false"/>
          <w:color w:val="000000"/>
          <w:sz w:val="24"/>
          <w:szCs w:val="24"/>
        </w:rPr>
        <w:t xml:space="preserve">  </w:t>
      </w:r>
      <w:r>
        <w:rPr>
          <w:rFonts w:eastAsia="Calibri" w:cs="Times New Roman"/>
          <w:i w:val="false"/>
          <w:iCs w:val="false"/>
          <w:color w:val="000000"/>
          <w:sz w:val="24"/>
          <w:szCs w:val="24"/>
        </w:rPr>
        <w:t xml:space="preserve">Начальник відділу </w:t>
      </w:r>
    </w:p>
    <w:p>
      <w:pPr>
        <w:pStyle w:val="Normal"/>
        <w:spacing w:lineRule="auto" w:line="240" w:before="0" w:after="0"/>
        <w:ind w:right="-284" w:hanging="0"/>
        <w:rPr>
          <w:i w:val="false"/>
          <w:i w:val="false"/>
          <w:iCs w:val="false"/>
          <w:color w:val="000000"/>
        </w:rPr>
      </w:pPr>
      <w:r>
        <w:rPr>
          <w:rFonts w:eastAsia="Calibri" w:cs="Times New Roman"/>
          <w:i w:val="false"/>
          <w:iCs w:val="false"/>
          <w:color w:val="000000"/>
          <w:sz w:val="24"/>
          <w:szCs w:val="24"/>
        </w:rPr>
        <w:t xml:space="preserve">  </w:t>
      </w:r>
      <w:r>
        <w:rPr>
          <w:rFonts w:eastAsia="Calibri" w:cs="Times New Roman"/>
          <w:i w:val="false"/>
          <w:iCs w:val="false"/>
          <w:color w:val="000000"/>
          <w:sz w:val="24"/>
          <w:szCs w:val="24"/>
        </w:rPr>
        <w:t xml:space="preserve">обліку </w:t>
      </w:r>
      <w:r>
        <w:rPr>
          <w:rFonts w:eastAsia="Calibri" w:cs="Times New Roman"/>
          <w:i w:val="false"/>
          <w:iCs w:val="false"/>
          <w:color w:val="000000"/>
          <w:sz w:val="24"/>
          <w:szCs w:val="24"/>
          <w:lang w:val="uk-UA"/>
        </w:rPr>
        <w:t xml:space="preserve">та розподілу житла                                                                                    </w:t>
      </w:r>
      <w:r>
        <w:rPr>
          <w:rFonts w:eastAsia="Calibri" w:cs="Times New Roman"/>
          <w:i w:val="false"/>
          <w:iCs w:val="false"/>
          <w:color w:val="000000"/>
          <w:kern w:val="0"/>
          <w:sz w:val="24"/>
          <w:szCs w:val="24"/>
          <w:lang w:val="uk-UA" w:eastAsia="ru-RU" w:bidi="ar-SA"/>
        </w:rPr>
        <w:t>Галина КРУТІНЬ</w:t>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character" w:styleId="BodyText2Char">
    <w:name w:val="Body Text 2 Char"/>
    <w:qFormat/>
    <w:rPr>
      <w:rFonts w:ascii="Times New Roman" w:hAnsi="Times New Roman" w:eastAsia="Times New Roman"/>
    </w:rPr>
  </w:style>
  <w:style w:type="character" w:styleId="BalloonTextChar">
    <w:name w:val="Balloon Text Char"/>
    <w:qFormat/>
    <w:rPr>
      <w:rFonts w:ascii="Times New Roman" w:hAnsi="Times New Roman" w:eastAsia="Times New Roman"/>
      <w:sz w:val="2"/>
    </w:rPr>
  </w:style>
  <w:style w:type="character" w:styleId="BodyTextChar">
    <w:name w:val="Body Text Char"/>
    <w:qFormat/>
    <w:rPr>
      <w:rFonts w:ascii="Times New Roman" w:hAnsi="Times New Roman" w:eastAsia="Times New Roman"/>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paragraph" w:styleId="Indexheading">
    <w:name w:val="index heading"/>
    <w:basedOn w:val="Normal"/>
    <w:qFormat/>
    <w:pPr/>
    <w:rPr>
      <w:lang w:eastAsia="ar-SA"/>
    </w:rPr>
  </w:style>
  <w:style w:type="paragraph" w:styleId="Index1">
    <w:name w:val="index 1"/>
    <w:basedOn w:val="Normal"/>
    <w:qFormat/>
    <w:pPr>
      <w:ind w:left="240" w:hanging="240"/>
    </w:pPr>
    <w:rPr/>
  </w:style>
  <w:style w:type="paragraph" w:styleId="Caption">
    <w:name w:val="caption"/>
    <w:basedOn w:val="Normal"/>
    <w:qFormat/>
    <w:pPr>
      <w:spacing w:before="120" w:after="120"/>
    </w:pPr>
    <w:rPr>
      <w:i/>
      <w:iCs/>
      <w:lang w:eastAsia="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4159</TotalTime>
  <Application>LibreOffice/7.0.3.1$Windows_X86_64 LibreOffice_project/d7547858d014d4cf69878db179d326fc3483e082</Application>
  <Pages>3</Pages>
  <Words>906</Words>
  <Characters>6084</Characters>
  <CharactersWithSpaces>7343</CharactersWithSpaces>
  <Paragraphs>136</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cp:lastPrinted>2024-04-30T08:29:57Z</cp:lastPrinted>
  <dcterms:modified xsi:type="dcterms:W3CDTF">2024-04-30T08:30:22Z</dcterms:modified>
  <cp:revision>498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