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Style15"/>
        <w:spacing w:before="0" w:after="0"/>
        <w:jc w:val="center"/>
        <w:rPr>
          <w:b/>
          <w:b/>
          <w:bCs/>
          <w:sz w:val="28"/>
          <w:szCs w:val="28"/>
        </w:rPr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2921000</wp:posOffset>
            </wp:positionH>
            <wp:positionV relativeFrom="paragraph">
              <wp:posOffset>-366395</wp:posOffset>
            </wp:positionV>
            <wp:extent cx="421640" cy="601980"/>
            <wp:effectExtent l="0" t="0" r="0" b="0"/>
            <wp:wrapTopAndBottom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640" cy="6019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mc:AlternateContent>
          <mc:Choice Requires="wps">
            <w:drawing>
              <wp:anchor behindDoc="0" distT="0" distB="0" distL="114935" distR="114935" simplePos="0" locked="0" layoutInCell="0" allowOverlap="1" relativeHeight="3">
                <wp:simplePos x="0" y="0"/>
                <wp:positionH relativeFrom="column">
                  <wp:posOffset>5756910</wp:posOffset>
                </wp:positionH>
                <wp:positionV relativeFrom="paragraph">
                  <wp:posOffset>-449580</wp:posOffset>
                </wp:positionV>
                <wp:extent cx="337820" cy="219075"/>
                <wp:effectExtent l="5080" t="5080" r="5080" b="5080"/>
                <wp:wrapNone/>
                <wp:docPr id="2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680" cy="219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ffffff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rPr/>
                            </w:pPr>
                            <w:r>
                              <w:rPr>
                                <w:sz w:val="24"/>
                                <w:kern w:val="2"/>
                                <w:szCs w:val="24"/>
                                <w:rFonts w:ascii="Liberation Serif;Times New Roman" w:hAnsi="Liberation Serif;Times New Roman" w:eastAsia="NSimSun" w:cs="Arial"/>
                                <w:color w:val="auto"/>
                                <w:lang w:val="uk-UA" w:eastAsia="zh-CN" w:bidi="hi-IN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l21600,21600l21600,xe">
                <v:stroke joinstyle="miter"/>
                <v:path gradientshapeok="t" o:connecttype="rect"/>
              </v:shapetype>
              <v:shape id="shape_0" fillcolor="white" stroked="t" o:allowincell="f" style="position:absolute;margin-left:453.3pt;margin-top:-35.4pt;width:26.55pt;height:17.2pt;mso-wrap-style:none;v-text-anchor:middle" type="_x0000_t202">
                <v:textbox>
                  <w:txbxContent>
                    <w:p>
                      <w:pPr>
                        <w:overflowPunct w:val="false"/>
                        <w:bidi w:val="0"/>
                        <w:rPr/>
                      </w:pPr>
                      <w:r>
                        <w:rPr>
                          <w:sz w:val="24"/>
                          <w:kern w:val="2"/>
                          <w:szCs w:val="24"/>
                          <w:rFonts w:ascii="Liberation Serif;Times New Roman" w:hAnsi="Liberation Serif;Times New Roman" w:eastAsia="NSimSun" w:cs="Arial"/>
                          <w:color w:val="auto"/>
                          <w:lang w:val="uk-UA" w:eastAsia="zh-CN" w:bidi="hi-IN"/>
                        </w:rPr>
                        <w:t>копія</w:t>
                      </w:r>
                    </w:p>
                  </w:txbxContent>
                </v:textbox>
                <v:fill o:detectmouseclick="t" type="solid" color2="black"/>
                <v:stroke color="white" weight="9360" joinstyle="round" endcap="flat"/>
                <w10:wrap type="none"/>
              </v:shape>
            </w:pict>
          </mc:Fallback>
        </mc:AlternateContent>
      </w:r>
      <w:r>
        <w:rPr>
          <w:b/>
          <w:bCs/>
          <w:sz w:val="28"/>
          <w:szCs w:val="28"/>
        </w:rPr>
        <w:t xml:space="preserve">     </w:t>
      </w:r>
      <w:r>
        <w:rPr>
          <w:b/>
          <w:bCs/>
          <w:sz w:val="28"/>
          <w:szCs w:val="28"/>
        </w:rPr>
        <w:t>ВИКОНАВЧИЙ КОМІТЕТ ПОКРОВСЬКОЇ МІСЬКОЇ РАДИ</w:t>
      </w:r>
    </w:p>
    <w:p>
      <w:pPr>
        <w:pStyle w:val="Style15"/>
        <w:spacing w:before="0" w:after="0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</w:t>
      </w: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15"/>
        <w:spacing w:before="0" w:after="0"/>
        <w:jc w:val="center"/>
        <w:rPr>
          <w:b/>
          <w:b/>
          <w:bCs/>
          <w:sz w:val="12"/>
          <w:szCs w:val="12"/>
        </w:rPr>
      </w:pPr>
      <w:r>
        <w:rPr>
          <w:b/>
          <w:bCs/>
          <w:sz w:val="12"/>
          <w:szCs w:val="12"/>
        </w:rPr>
      </w:r>
    </w:p>
    <w:p>
      <w:pPr>
        <w:pStyle w:val="Style15"/>
        <w:tabs>
          <w:tab w:val="clear" w:pos="408"/>
          <w:tab w:val="center" w:pos="4729" w:leader="none"/>
        </w:tabs>
        <w:spacing w:before="0" w:after="0"/>
        <w:jc w:val="center"/>
        <w:rPr>
          <w:b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</w:t>
      </w:r>
      <w:r>
        <w:rPr>
          <w:b/>
          <w:bCs/>
          <w:sz w:val="28"/>
          <w:szCs w:val="28"/>
          <w:lang w:val="uk-UA"/>
        </w:rPr>
        <w:t>РІШЕННЯ</w:t>
      </w:r>
    </w:p>
    <w:p>
      <w:pPr>
        <w:pStyle w:val="BodyText2"/>
        <w:spacing w:before="0" w:after="0"/>
        <w:ind w:left="0" w:right="0" w:hanging="0"/>
        <w:jc w:val="left"/>
        <w:rPr/>
      </w:pPr>
      <w:r>
        <w:rPr>
          <w:b/>
          <w:bCs/>
          <w:sz w:val="28"/>
          <w:szCs w:val="28"/>
          <w:lang w:val="uk-UA"/>
        </w:rPr>
        <w:t xml:space="preserve">23.08.2023                                           </w:t>
      </w:r>
      <w:r>
        <w:rPr>
          <w:b w:val="false"/>
          <w:bCs w:val="false"/>
          <w:sz w:val="28"/>
          <w:szCs w:val="28"/>
          <w:lang w:val="uk-UA"/>
        </w:rPr>
        <w:t xml:space="preserve"> </w:t>
      </w:r>
      <w:r>
        <w:rPr>
          <w:b w:val="false"/>
          <w:bCs w:val="false"/>
          <w:sz w:val="20"/>
          <w:szCs w:val="20"/>
          <w:lang w:val="uk-UA"/>
        </w:rPr>
        <w:t xml:space="preserve">м. Покров  </w:t>
      </w:r>
      <w:r>
        <w:rPr>
          <w:b/>
          <w:bCs/>
          <w:sz w:val="28"/>
          <w:szCs w:val="28"/>
          <w:lang w:val="uk-UA"/>
        </w:rPr>
        <w:t xml:space="preserve">                               </w:t>
      </w:r>
      <w:r>
        <w:rPr>
          <w:b w:val="false"/>
          <w:bCs w:val="false"/>
          <w:sz w:val="28"/>
          <w:szCs w:val="28"/>
          <w:lang w:val="uk-UA"/>
        </w:rPr>
        <w:t xml:space="preserve">  №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  <w:lang w:val="uk-UA"/>
        </w:rPr>
        <w:t>3</w:t>
      </w:r>
      <w:r>
        <w:rPr>
          <w:b/>
          <w:bCs/>
          <w:sz w:val="28"/>
          <w:szCs w:val="28"/>
          <w:lang w:val="uk-UA"/>
        </w:rPr>
        <w:t>50</w:t>
      </w:r>
      <w:r>
        <w:rPr>
          <w:b/>
          <w:bCs/>
          <w:sz w:val="28"/>
          <w:szCs w:val="28"/>
          <w:lang w:val="uk-UA"/>
        </w:rPr>
        <w:t>/06-53-23</w:t>
      </w:r>
    </w:p>
    <w:p>
      <w:pPr>
        <w:pStyle w:val="Style19"/>
        <w:spacing w:lineRule="auto" w:line="240" w:before="0" w:after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Style19"/>
        <w:spacing w:lineRule="auto" w:line="240" w:before="0" w:after="0"/>
        <w:jc w:val="both"/>
        <w:rPr/>
      </w:pPr>
      <w:r>
        <w:rPr>
          <w:rFonts w:ascii="Times New Roman" w:hAnsi="Times New Roman"/>
          <w:color w:val="000000"/>
          <w:sz w:val="28"/>
          <w:szCs w:val="28"/>
        </w:rPr>
        <w:t>П</w:t>
      </w:r>
      <w:bookmarkStart w:id="0" w:name="__DdeLink__283_3389500564"/>
      <w:r>
        <w:rPr>
          <w:rFonts w:ascii="Times New Roman" w:hAnsi="Times New Roman"/>
          <w:color w:val="000000"/>
          <w:sz w:val="28"/>
          <w:szCs w:val="28"/>
        </w:rPr>
        <w:t xml:space="preserve">ро </w:t>
      </w:r>
      <w:bookmarkEnd w:id="0"/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визначення </w:t>
      </w: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>місць розміщення та зберігання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матеріального резерву Покровської міської територіальної громади </w:t>
      </w:r>
    </w:p>
    <w:p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>
      <w:pPr>
        <w:pStyle w:val="NoSpacing"/>
        <w:ind w:left="0" w:right="0" w:firstLine="709"/>
        <w:jc w:val="both"/>
        <w:rPr/>
      </w:pPr>
      <w:r>
        <w:rPr>
          <w:rFonts w:cs="Times New Roman" w:ascii="Times New Roman" w:hAnsi="Times New Roman"/>
          <w:sz w:val="28"/>
          <w:szCs w:val="28"/>
          <w:lang w:val="uk-UA"/>
        </w:rPr>
        <w:t xml:space="preserve">Відповідно до Кодексу цивільного захисту України, постанови Кабінету Міністрів України 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>від 30.09.2015 № 775</w:t>
      </w:r>
      <w:r>
        <w:rPr>
          <w:rFonts w:cs="Times New Roman" w:ascii="Times New Roman" w:hAnsi="Times New Roman"/>
          <w:b w:val="false"/>
          <w:bCs w:val="false"/>
          <w:color w:val="000000"/>
          <w:sz w:val="28"/>
          <w:szCs w:val="28"/>
          <w:lang w:val="uk-UA"/>
        </w:rPr>
        <w:t xml:space="preserve"> «</w:t>
      </w:r>
      <w:r>
        <w:rPr>
          <w:rFonts w:cs="Times New Roman" w:ascii="Times New Roman" w:hAnsi="Times New Roman"/>
          <w:b w:val="false"/>
          <w:bCs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>Про затвердження Порядку створення та використання матеріальних резервів для запобігання і ліквідації наслідків надзвичайних ситуацій</w:t>
      </w:r>
      <w:r>
        <w:rPr>
          <w:rFonts w:cs="Times New Roman" w:ascii="Times New Roman" w:hAnsi="Times New Roman"/>
          <w:b w:val="false"/>
          <w:bCs w:val="false"/>
          <w:color w:val="000000"/>
          <w:sz w:val="28"/>
          <w:szCs w:val="28"/>
          <w:lang w:val="uk-UA"/>
        </w:rPr>
        <w:t>»,</w:t>
      </w:r>
      <w:r>
        <w:rPr>
          <w:rFonts w:ascii="Times New Roman" w:hAnsi="Times New Roman"/>
          <w:sz w:val="28"/>
          <w:szCs w:val="28"/>
        </w:rPr>
        <w:t xml:space="preserve"> керуючись ст. 36-1, 40 Законом України «Про місцеве самоврядування в Україні», </w:t>
      </w: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виконавчий комітет Покровської міської ради</w:t>
      </w:r>
      <w:r>
        <w:rPr>
          <w:rFonts w:ascii="Times New Roman" w:hAnsi="Times New Roman"/>
          <w:sz w:val="28"/>
          <w:szCs w:val="28"/>
        </w:rPr>
        <w:t xml:space="preserve">           </w:t>
      </w:r>
    </w:p>
    <w:p>
      <w:pPr>
        <w:pStyle w:val="NoSpacing"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Spacing"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ВИРІШИВ:</w:t>
      </w:r>
    </w:p>
    <w:p>
      <w:pPr>
        <w:pStyle w:val="Normal"/>
        <w:jc w:val="both"/>
        <w:rPr>
          <w:rFonts w:ascii="Times New Roman" w:hAnsi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</w:r>
    </w:p>
    <w:p>
      <w:pPr>
        <w:pStyle w:val="Normal"/>
        <w:jc w:val="both"/>
        <w:rPr/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ab/>
        <w:t>1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 xml:space="preserve">. Визначити місцем зберігання будівельних матеріалів та засобів енергозабезпечення матеріального резерву </w:t>
      </w: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zh-CN" w:bidi="hi-IN"/>
        </w:rPr>
        <w:t>Покровської міської територіальної громади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 xml:space="preserve">, складські приміщення </w:t>
      </w: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auto"/>
          <w:spacing w:val="0"/>
          <w:sz w:val="28"/>
          <w:szCs w:val="28"/>
          <w:lang w:val="uk-UA" w:eastAsia="zh-CN" w:bidi="hi-IN"/>
        </w:rPr>
        <w:t>Покровського міського комунального підприємства “ДОБРОБУТ”</w:t>
      </w: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zh-CN" w:bidi="hi-IN"/>
        </w:rPr>
        <w:t xml:space="preserve">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 xml:space="preserve">(далі-ПМКП “ДОБРОБУТ”) за адресою: вул. </w:t>
      </w: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auto"/>
          <w:spacing w:val="0"/>
          <w:sz w:val="28"/>
          <w:szCs w:val="28"/>
          <w:lang w:val="uk-UA" w:eastAsia="zh-CN" w:bidi="hi-IN"/>
        </w:rPr>
        <w:t>Героїв Рятувальників, 18, м.Покров, Нікопольський район, Дніпропетровська область.</w:t>
      </w:r>
    </w:p>
    <w:p>
      <w:pPr>
        <w:pStyle w:val="NoSpacing"/>
        <w:jc w:val="both"/>
        <w:rPr>
          <w:rFonts w:ascii="Times New Roman" w:hAnsi="Times New Roman" w:eastAsia="Calibri" w:cs="Times New Roman"/>
          <w:sz w:val="28"/>
          <w:szCs w:val="28"/>
          <w:lang w:val="uk-UA" w:eastAsia="zh-CN"/>
        </w:rPr>
      </w:pPr>
      <w:r>
        <w:rPr>
          <w:rFonts w:eastAsia="Calibri" w:cs="Times New Roman" w:ascii="Times New Roman" w:hAnsi="Times New Roman"/>
          <w:sz w:val="28"/>
          <w:szCs w:val="28"/>
          <w:lang w:val="uk-UA" w:eastAsia="zh-CN"/>
        </w:rPr>
        <w:tab/>
      </w:r>
    </w:p>
    <w:p>
      <w:pPr>
        <w:pStyle w:val="NoSpacing"/>
        <w:jc w:val="both"/>
        <w:rPr/>
      </w:pPr>
      <w:r>
        <w:rPr>
          <w:rFonts w:eastAsia="Calibri" w:cs="Times New Roman" w:ascii="Times New Roman" w:hAnsi="Times New Roman"/>
          <w:sz w:val="28"/>
          <w:szCs w:val="28"/>
          <w:lang w:val="uk-UA" w:eastAsia="zh-CN"/>
        </w:rPr>
        <w:tab/>
        <w:t xml:space="preserve">1.1. Призначити відповідальним за зберігання </w:t>
      </w:r>
      <w:r>
        <w:rPr>
          <w:rFonts w:eastAsia="Calibri" w:cs="Times New Roman" w:ascii="Times New Roman" w:hAnsi="Times New Roman"/>
          <w:color w:val="auto"/>
          <w:sz w:val="28"/>
          <w:szCs w:val="28"/>
          <w:lang w:val="uk-UA" w:eastAsia="zh-CN" w:bidi="hi-IN"/>
        </w:rPr>
        <w:t>матеріалів (Додаток 1)</w:t>
      </w:r>
      <w:r>
        <w:rPr>
          <w:rFonts w:eastAsia="Calibri" w:cs="Times New Roman" w:ascii="Times New Roman" w:hAnsi="Times New Roman"/>
          <w:sz w:val="28"/>
          <w:szCs w:val="28"/>
          <w:lang w:val="uk-UA" w:eastAsia="zh-CN"/>
        </w:rPr>
        <w:t xml:space="preserve">, директора </w:t>
      </w:r>
      <w:r>
        <w:rPr>
          <w:rFonts w:eastAsia="Calibri" w:cs="Times New Roman" w:ascii="Times New Roman" w:hAnsi="Times New Roman"/>
          <w:color w:val="auto"/>
          <w:sz w:val="28"/>
          <w:szCs w:val="28"/>
          <w:lang w:val="uk-UA" w:eastAsia="zh-CN" w:bidi="hi-IN"/>
        </w:rPr>
        <w:t>ПМКП “ДОБРОБУТ” — Руслана СЕРГЄЄВА.</w:t>
      </w:r>
    </w:p>
    <w:p>
      <w:pPr>
        <w:pStyle w:val="NoSpacing"/>
        <w:jc w:val="both"/>
        <w:rPr>
          <w:rFonts w:ascii="Times New Roman" w:hAnsi="Times New Roman" w:eastAsia="Calibri" w:cs="Times New Roman"/>
          <w:color w:val="auto"/>
          <w:sz w:val="28"/>
          <w:szCs w:val="28"/>
          <w:lang w:val="uk-UA" w:eastAsia="zh-CN" w:bidi="hi-IN"/>
        </w:rPr>
      </w:pPr>
      <w:r>
        <w:rPr>
          <w:rFonts w:eastAsia="Calibri" w:cs="Times New Roman" w:ascii="Times New Roman" w:hAnsi="Times New Roman"/>
          <w:color w:val="auto"/>
          <w:sz w:val="28"/>
          <w:szCs w:val="28"/>
          <w:lang w:val="uk-UA" w:eastAsia="zh-CN" w:bidi="hi-IN"/>
        </w:rPr>
      </w:r>
    </w:p>
    <w:p>
      <w:pPr>
        <w:pStyle w:val="Normal"/>
        <w:jc w:val="both"/>
        <w:rPr/>
      </w:pP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zh-CN" w:bidi="hi-IN"/>
        </w:rPr>
        <w:tab/>
        <w:t xml:space="preserve">2. Визначити місцем зберігання засобів енергозабезпечення матеріального резерву Покровської міської територіальної громади, підвальне приміщення виконавчого комітету Покровської міської ради за адресою: вул. </w:t>
      </w: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auto"/>
          <w:spacing w:val="0"/>
          <w:sz w:val="28"/>
          <w:szCs w:val="28"/>
          <w:lang w:val="uk-UA" w:eastAsia="zh-CN" w:bidi="hi-IN"/>
        </w:rPr>
        <w:t>Центральна, 48, м.Покров, Нікопольський район, Дніпропетровська область.</w:t>
      </w:r>
    </w:p>
    <w:p>
      <w:pPr>
        <w:pStyle w:val="Normal"/>
        <w:jc w:val="both"/>
        <w:rPr>
          <w:rFonts w:ascii="Times New Roman" w:hAnsi="Times New Roman" w:eastAsia="Calibri" w:cs="Times New Roman"/>
          <w:b w:val="false"/>
          <w:b w:val="false"/>
          <w:i w:val="false"/>
          <w:i w:val="false"/>
          <w:caps w:val="false"/>
          <w:smallCaps w:val="false"/>
          <w:color w:val="auto"/>
          <w:spacing w:val="0"/>
          <w:sz w:val="28"/>
          <w:szCs w:val="28"/>
          <w:lang w:val="uk-UA" w:eastAsia="zh-CN" w:bidi="hi-IN"/>
        </w:rPr>
      </w:pP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auto"/>
          <w:spacing w:val="0"/>
          <w:sz w:val="28"/>
          <w:szCs w:val="28"/>
          <w:lang w:val="uk-UA" w:eastAsia="zh-CN" w:bidi="hi-IN"/>
        </w:rPr>
      </w:r>
    </w:p>
    <w:p>
      <w:pPr>
        <w:pStyle w:val="NoSpacing"/>
        <w:jc w:val="both"/>
        <w:rPr/>
      </w:pP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auto"/>
          <w:spacing w:val="0"/>
          <w:sz w:val="28"/>
          <w:szCs w:val="28"/>
          <w:lang w:val="uk-UA" w:eastAsia="zh-CN" w:bidi="hi-IN"/>
        </w:rPr>
        <w:tab/>
        <w:t>2.1. Призначити відповідальним за зберігання матеріалів (Додаток 2), начальника загального відділу виконавчого комітету Покровської міської ради  — Вікторію АГАПОВУ.</w:t>
      </w:r>
    </w:p>
    <w:p>
      <w:pPr>
        <w:pStyle w:val="NoSpacing"/>
        <w:jc w:val="both"/>
        <w:rPr>
          <w:rFonts w:ascii="Times New Roman" w:hAnsi="Times New Roman" w:eastAsia="Calibri" w:cs="Times New Roman"/>
          <w:color w:val="auto"/>
          <w:sz w:val="28"/>
          <w:szCs w:val="28"/>
          <w:lang w:val="uk-UA" w:eastAsia="zh-CN" w:bidi="hi-IN"/>
        </w:rPr>
      </w:pPr>
      <w:r>
        <w:rPr>
          <w:rFonts w:eastAsia="Calibri" w:cs="Times New Roman" w:ascii="Times New Roman" w:hAnsi="Times New Roman"/>
          <w:color w:val="auto"/>
          <w:sz w:val="28"/>
          <w:szCs w:val="28"/>
          <w:lang w:val="uk-UA" w:eastAsia="zh-CN" w:bidi="hi-IN"/>
        </w:rPr>
        <w:tab/>
      </w:r>
    </w:p>
    <w:p>
      <w:pPr>
        <w:pStyle w:val="NoSpacing"/>
        <w:jc w:val="both"/>
        <w:rPr/>
      </w:pPr>
      <w:r>
        <w:rPr>
          <w:rFonts w:eastAsia="Calibri" w:cs="Times New Roman" w:ascii="Times New Roman" w:hAnsi="Times New Roman"/>
          <w:color w:val="auto"/>
          <w:sz w:val="28"/>
          <w:szCs w:val="28"/>
          <w:lang w:val="uk-UA" w:eastAsia="zh-CN" w:bidi="hi-IN"/>
        </w:rPr>
        <w:tab/>
        <w:t>3. Координацію роботи щодо виконання цього рішення покласти на відділ з питань надзвичайних ситуацій та цивільного захисту населення виконавчого комітету Покровської міської ради (Віталій КРАВЧЕНКО), контроль на секретаря міської ради Сергія КУРАСОВА.</w:t>
      </w:r>
    </w:p>
    <w:p>
      <w:pPr>
        <w:pStyle w:val="NoSpacing"/>
        <w:shd w:val="clear" w:fill="FFFFFF"/>
        <w:ind w:left="0" w:right="0" w:hanging="0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zh-CN"/>
        </w:rPr>
      </w:pPr>
      <w:r>
        <w:rPr>
          <w:rFonts w:cs="Times New Roman" w:ascii="Times New Roman" w:hAnsi="Times New Roman"/>
          <w:color w:val="000000"/>
          <w:sz w:val="28"/>
          <w:szCs w:val="28"/>
          <w:lang w:val="uk-UA" w:eastAsia="zh-CN"/>
        </w:rPr>
      </w:r>
    </w:p>
    <w:p>
      <w:pPr>
        <w:pStyle w:val="NoSpacing"/>
        <w:shd w:val="clear" w:fill="FFFFFF"/>
        <w:ind w:left="0" w:right="0" w:hanging="0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zh-CN"/>
        </w:rPr>
      </w:pPr>
      <w:r>
        <w:rPr>
          <w:rFonts w:cs="Times New Roman" w:ascii="Times New Roman" w:hAnsi="Times New Roman"/>
          <w:color w:val="000000"/>
          <w:sz w:val="28"/>
          <w:szCs w:val="28"/>
          <w:lang w:val="uk-UA" w:eastAsia="zh-CN"/>
        </w:rPr>
        <w:t>Міський голова                                                                      Олександр ШАПОВАЛ</w:t>
      </w:r>
    </w:p>
    <w:p>
      <w:pPr>
        <w:pStyle w:val="Style15"/>
        <w:spacing w:before="0" w:after="0"/>
        <w:jc w:val="left"/>
        <w:rPr>
          <w:rFonts w:ascii="Times New Roman" w:hAnsi="Times New Roman" w:eastAsia="Calibri" w:cs="Times New Roman"/>
          <w:color w:val="000000"/>
          <w:sz w:val="28"/>
          <w:szCs w:val="28"/>
          <w:lang w:val="uk-UA" w:eastAsia="zh-CN" w:bidi="ar-SA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uk-UA" w:eastAsia="zh-CN" w:bidi="ar-SA"/>
        </w:rPr>
        <w:tab/>
        <w:tab/>
        <w:tab/>
        <w:tab/>
        <w:tab/>
        <w:tab/>
        <w:tab/>
        <w:t xml:space="preserve">         </w:t>
      </w:r>
    </w:p>
    <w:p>
      <w:pPr>
        <w:pStyle w:val="Normal"/>
        <w:spacing w:before="0" w:after="0"/>
        <w:jc w:val="right"/>
        <w:rPr>
          <w:rFonts w:ascii="Times New Roman" w:hAnsi="Times New Roman" w:eastAsia="Calibri" w:cs="Times New Roman"/>
          <w:color w:val="000000"/>
          <w:sz w:val="28"/>
          <w:szCs w:val="28"/>
          <w:lang w:val="uk-UA" w:eastAsia="zh-CN" w:bidi="ar-SA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uk-UA" w:eastAsia="zh-CN" w:bidi="ar-SA"/>
        </w:rPr>
      </w:r>
    </w:p>
    <w:p>
      <w:pPr>
        <w:pStyle w:val="Normal"/>
        <w:spacing w:before="0" w:after="0"/>
        <w:ind w:left="5613" w:right="0" w:hanging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uk-UA" w:eastAsia="zh-CN" w:bidi="ar-SA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uk-UA" w:eastAsia="zh-CN" w:bidi="ar-SA"/>
        </w:rPr>
        <w:t>Додаток 1</w:t>
      </w:r>
    </w:p>
    <w:p>
      <w:pPr>
        <w:pStyle w:val="Normal"/>
        <w:spacing w:before="0" w:after="0"/>
        <w:ind w:left="5613" w:right="0" w:hanging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uk-UA" w:eastAsia="zh-CN" w:bidi="ar-SA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uk-UA" w:eastAsia="zh-CN" w:bidi="ar-SA"/>
        </w:rPr>
        <w:t>до рішення виконавчого комітету</w:t>
      </w:r>
    </w:p>
    <w:p>
      <w:pPr>
        <w:pStyle w:val="Style15"/>
        <w:spacing w:before="0" w:after="0"/>
        <w:ind w:left="5613" w:right="0" w:hanging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uk-UA" w:eastAsia="zh-CN" w:bidi="ar-SA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uk-UA" w:eastAsia="zh-CN" w:bidi="ar-SA"/>
        </w:rPr>
        <w:t>Покровської міської ради</w:t>
      </w:r>
    </w:p>
    <w:p>
      <w:pPr>
        <w:pStyle w:val="Style15"/>
        <w:spacing w:before="0" w:after="0"/>
        <w:ind w:left="5613" w:right="0" w:hanging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uk-UA" w:eastAsia="zh-CN" w:bidi="ar-SA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uk-UA" w:eastAsia="zh-CN" w:bidi="ar-SA"/>
        </w:rPr>
        <w:t>_____________№_____________</w:t>
      </w:r>
    </w:p>
    <w:p>
      <w:pPr>
        <w:pStyle w:val="Style15"/>
        <w:spacing w:before="0" w:after="0"/>
        <w:ind w:left="5613" w:right="0" w:hanging="0"/>
        <w:jc w:val="right"/>
        <w:rPr/>
      </w:pPr>
      <w:r>
        <w:rPr/>
      </w:r>
    </w:p>
    <w:p>
      <w:pPr>
        <w:pStyle w:val="Style15"/>
        <w:spacing w:before="0" w:after="0"/>
        <w:jc w:val="right"/>
        <w:rPr/>
      </w:pPr>
      <w:r>
        <w:rPr/>
      </w:r>
    </w:p>
    <w:p>
      <w:pPr>
        <w:pStyle w:val="Style15"/>
        <w:spacing w:before="0" w:after="0"/>
        <w:jc w:val="center"/>
        <w:rPr/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uk-UA" w:eastAsia="zh-CN" w:bidi="ar-SA"/>
        </w:rPr>
        <w:t xml:space="preserve">Перелік </w:t>
      </w: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zh-CN" w:bidi="ar-SA"/>
        </w:rPr>
        <w:t xml:space="preserve">будівельних матеріалів та засобів енергозабезпечення матеріального резерву </w:t>
      </w: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zh-CN" w:bidi="hi-IN"/>
        </w:rPr>
        <w:t>Покровської міської територіальної громади</w:t>
      </w: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zh-CN" w:bidi="ar-SA"/>
        </w:rPr>
        <w:t xml:space="preserve">, які зберігаються в </w:t>
      </w: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zh-CN" w:bidi="hi-IN"/>
        </w:rPr>
        <w:t xml:space="preserve">складських приміщеннях ПМКП “ДОБРОБУТ” за адресою: вул. </w:t>
      </w: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auto"/>
          <w:spacing w:val="0"/>
          <w:sz w:val="28"/>
          <w:szCs w:val="28"/>
          <w:lang w:val="uk-UA" w:eastAsia="zh-CN" w:bidi="hi-IN"/>
        </w:rPr>
        <w:t>Героїв Рятувальників, 18, м. Покров, Нікопольський район, Дніпропетровська область</w:t>
      </w:r>
    </w:p>
    <w:p>
      <w:pPr>
        <w:pStyle w:val="Style15"/>
        <w:spacing w:before="0" w:after="0"/>
        <w:jc w:val="center"/>
        <w:rPr/>
      </w:pPr>
      <w:r>
        <w:rPr/>
      </w:r>
    </w:p>
    <w:p>
      <w:pPr>
        <w:pStyle w:val="Style15"/>
        <w:spacing w:before="0" w:after="0"/>
        <w:jc w:val="center"/>
        <w:rPr/>
      </w:pPr>
      <w:r>
        <w:rPr/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ind w:left="142" w:right="-1" w:hanging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val="uk-UA" w:eastAsia="uk-UA" w:bidi="hi-IN"/>
        </w:rPr>
        <w:t xml:space="preserve">- плита </w:t>
      </w:r>
      <w:r>
        <w:rPr>
          <w:rFonts w:eastAsia="Times New Roman" w:cs="Times New Roman" w:ascii="Times New Roman" w:hAnsi="Times New Roman"/>
          <w:sz w:val="28"/>
          <w:szCs w:val="28"/>
          <w:lang w:val="en-US" w:eastAsia="uk-UA" w:bidi="hi-IN"/>
        </w:rPr>
        <w:t>OSB-</w:t>
      </w:r>
      <w:r>
        <w:rPr>
          <w:rFonts w:eastAsia="Times New Roman" w:cs="Times New Roman" w:ascii="Times New Roman" w:hAnsi="Times New Roman"/>
          <w:sz w:val="28"/>
          <w:szCs w:val="28"/>
          <w:lang w:val="uk-UA" w:eastAsia="uk-UA" w:bidi="hi-IN"/>
        </w:rPr>
        <w:t>10 мм. (2,5 м. х 1,25 м.)</w:t>
      </w:r>
      <w:r>
        <w:rPr>
          <w:rFonts w:eastAsia="Times New Roman" w:cs="Times New Roman" w:ascii="Times New Roman" w:hAnsi="Times New Roman"/>
          <w:sz w:val="28"/>
          <w:szCs w:val="28"/>
          <w:lang w:val="en-US" w:eastAsia="uk-UA" w:bidi="hi-IN"/>
        </w:rPr>
        <w:t xml:space="preserve">-  </w:t>
      </w:r>
      <w:r>
        <w:rPr>
          <w:rFonts w:eastAsia="Times New Roman" w:cs="Times New Roman" w:ascii="Times New Roman" w:hAnsi="Times New Roman"/>
          <w:sz w:val="28"/>
          <w:szCs w:val="28"/>
          <w:lang w:val="uk-UA" w:eastAsia="uk-UA" w:bidi="hi-IN"/>
        </w:rPr>
        <w:t>60 шт.;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ind w:left="142" w:right="-1" w:hanging="0"/>
        <w:jc w:val="both"/>
        <w:rPr>
          <w:rFonts w:ascii="Times New Roman" w:hAnsi="Times New Roman" w:eastAsia="Times New Roman" w:cs="Times New Roman"/>
          <w:sz w:val="28"/>
          <w:szCs w:val="28"/>
          <w:lang w:val="uk-UA" w:eastAsia="uk-UA" w:bidi="hi-IN"/>
        </w:rPr>
      </w:pPr>
      <w:r>
        <w:rPr>
          <w:rFonts w:eastAsia="Times New Roman" w:cs="Times New Roman" w:ascii="Times New Roman" w:hAnsi="Times New Roman"/>
          <w:sz w:val="28"/>
          <w:szCs w:val="28"/>
          <w:lang w:val="uk-UA" w:eastAsia="uk-UA" w:bidi="hi-IN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ind w:left="142" w:right="-1" w:hanging="0"/>
        <w:jc w:val="both"/>
        <w:rPr>
          <w:rFonts w:ascii="Times New Roman" w:hAnsi="Times New Roman" w:eastAsia="Times New Roman" w:cs="Times New Roman"/>
          <w:sz w:val="28"/>
          <w:szCs w:val="28"/>
          <w:lang w:val="uk-UA" w:eastAsia="uk-UA" w:bidi="hi-IN"/>
        </w:rPr>
      </w:pPr>
      <w:r>
        <w:rPr>
          <w:rFonts w:eastAsia="Times New Roman" w:cs="Times New Roman" w:ascii="Times New Roman" w:hAnsi="Times New Roman"/>
          <w:sz w:val="28"/>
          <w:szCs w:val="28"/>
          <w:lang w:val="uk-UA" w:eastAsia="uk-UA" w:bidi="hi-IN"/>
        </w:rPr>
        <w:t>- плівка поліетиленова (120 мкр.) - 400 пог.м.;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uk-UA" w:bidi="hi-IN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uk-UA" w:bidi="hi-IN"/>
        </w:rPr>
        <w:t xml:space="preserve"> 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uk-UA" w:bidi="hi-IN"/>
        </w:rPr>
        <w:t>- скло віконне (4мм.)- 50 кв.м.;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uk-UA" w:bidi="hi-IN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uk-UA" w:bidi="hi-IN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/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uk-UA" w:bidi="hi-IN"/>
        </w:rPr>
        <w:t>- мастило моторне — 347 л.;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uk-UA" w:bidi="hi-IN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uk-UA" w:bidi="hi-IN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uk-UA" w:bidi="hi-IN"/>
        </w:rPr>
        <w:t>- д</w:t>
      </w: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uk-UA" w:bidi="ar-SA"/>
        </w:rPr>
        <w:t>изельний генератор 10 кВт.;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 w:eastAsia="Calibri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uk-UA" w:bidi="ar-SA"/>
        </w:rPr>
      </w:pP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uk-UA" w:bidi="ar-SA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 w:eastAsia="Calibri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uk-UA" w:bidi="ar-SA"/>
        </w:rPr>
      </w:pP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uk-UA" w:bidi="ar-SA"/>
        </w:rPr>
        <w:t>- дизельний генератор 10 кВт;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 w:eastAsia="Calibri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uk-UA" w:bidi="ar-SA"/>
        </w:rPr>
      </w:pP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uk-UA" w:bidi="ar-SA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 w:eastAsia="Calibri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uk-UA" w:bidi="ar-SA"/>
        </w:rPr>
      </w:pP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uk-UA" w:bidi="ar-SA"/>
        </w:rPr>
        <w:t>- дизельний генератор (електрогенераторна установка) 50 кВт DE-70RS;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 w:eastAsia="Calibri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uk-UA" w:bidi="ar-SA"/>
        </w:rPr>
      </w:pP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uk-UA" w:bidi="ar-SA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 w:eastAsia="Calibri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uk-UA" w:bidi="ar-SA"/>
        </w:rPr>
      </w:pP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uk-UA" w:bidi="ar-SA"/>
        </w:rPr>
        <w:t>- дизельний генератор - Diesel Genset AF33D5, 33 кВт №2204355;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 w:eastAsia="Calibri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uk-UA" w:bidi="ar-SA"/>
        </w:rPr>
      </w:pP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uk-UA" w:bidi="ar-SA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 w:eastAsia="Calibri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uk-UA" w:bidi="ar-SA"/>
        </w:rPr>
      </w:pP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uk-UA" w:eastAsia="uk-UA" w:bidi="ar-SA"/>
        </w:rPr>
        <w:t>- дизельний генератор - DJ 26 BD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 w:eastAsia="Calibri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kern w:val="0"/>
          <w:sz w:val="26"/>
          <w:szCs w:val="26"/>
          <w:lang w:val="uk-UA" w:eastAsia="uk-UA" w:bidi="ar-SA"/>
        </w:rPr>
      </w:pP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0"/>
          <w:sz w:val="26"/>
          <w:szCs w:val="26"/>
          <w:lang w:val="uk-UA" w:eastAsia="uk-UA" w:bidi="ar-SA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 w:eastAsia="Calibri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kern w:val="0"/>
          <w:sz w:val="26"/>
          <w:szCs w:val="26"/>
          <w:lang w:val="uk-UA" w:eastAsia="uk-UA" w:bidi="ar-SA"/>
        </w:rPr>
      </w:pP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0"/>
          <w:sz w:val="26"/>
          <w:szCs w:val="26"/>
          <w:lang w:val="uk-UA" w:eastAsia="uk-UA" w:bidi="ar-SA"/>
        </w:rPr>
      </w:r>
    </w:p>
    <w:p>
      <w:pPr>
        <w:pStyle w:val="Style15"/>
        <w:spacing w:before="0" w:after="0"/>
        <w:jc w:val="both"/>
        <w:rPr/>
      </w:pPr>
      <w:r>
        <w:rPr/>
      </w:r>
    </w:p>
    <w:p>
      <w:pPr>
        <w:pStyle w:val="Style15"/>
        <w:spacing w:before="0"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15"/>
        <w:spacing w:before="0" w:after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val="uk-UA" w:eastAsia="zh-CN" w:bidi="ar-SA"/>
        </w:rPr>
        <w:t xml:space="preserve">   </w:t>
      </w:r>
      <w:r>
        <w:rPr>
          <w:rFonts w:eastAsia="Calibri" w:cs="Times New Roman" w:ascii="Times New Roman" w:hAnsi="Times New Roman"/>
          <w:color w:val="000000"/>
          <w:sz w:val="28"/>
          <w:szCs w:val="28"/>
          <w:lang w:val="uk-UA" w:eastAsia="zh-CN" w:bidi="ar-SA"/>
        </w:rPr>
        <w:t>В.о. начальника з питань НС та ЦЗН                                  Віталій КРАВЧЕНКО</w:t>
      </w:r>
    </w:p>
    <w:p>
      <w:pPr>
        <w:pStyle w:val="Style15"/>
        <w:spacing w:before="0" w:after="0"/>
        <w:jc w:val="right"/>
        <w:rPr/>
      </w:pPr>
      <w:r>
        <w:rPr/>
      </w:r>
    </w:p>
    <w:p>
      <w:pPr>
        <w:pStyle w:val="Style15"/>
        <w:spacing w:before="0" w:after="0"/>
        <w:jc w:val="right"/>
        <w:rPr/>
      </w:pPr>
      <w:r>
        <w:rPr/>
      </w:r>
    </w:p>
    <w:p>
      <w:pPr>
        <w:pStyle w:val="Style15"/>
        <w:spacing w:before="0" w:after="0"/>
        <w:jc w:val="right"/>
        <w:rPr>
          <w:rFonts w:eastAsia="Calibri" w:cs="Times New Roman"/>
          <w:color w:val="000000"/>
          <w:sz w:val="28"/>
          <w:szCs w:val="28"/>
          <w:lang w:val="uk-UA" w:eastAsia="zh-CN" w:bidi="ar-SA"/>
        </w:rPr>
      </w:pPr>
      <w:r>
        <w:rPr>
          <w:rFonts w:eastAsia="Calibri" w:cs="Times New Roman"/>
          <w:color w:val="000000"/>
          <w:sz w:val="28"/>
          <w:szCs w:val="28"/>
          <w:lang w:val="uk-UA" w:eastAsia="zh-CN" w:bidi="ar-SA"/>
        </w:rPr>
      </w:r>
    </w:p>
    <w:p>
      <w:pPr>
        <w:pStyle w:val="Style15"/>
        <w:spacing w:before="0" w:after="0"/>
        <w:jc w:val="right"/>
        <w:rPr>
          <w:rFonts w:eastAsia="Calibri" w:cs="Times New Roman"/>
          <w:color w:val="000000"/>
          <w:sz w:val="28"/>
          <w:szCs w:val="28"/>
          <w:lang w:val="uk-UA" w:eastAsia="zh-CN" w:bidi="ar-SA"/>
        </w:rPr>
      </w:pPr>
      <w:r>
        <w:rPr>
          <w:rFonts w:eastAsia="Calibri" w:cs="Times New Roman"/>
          <w:color w:val="000000"/>
          <w:sz w:val="28"/>
          <w:szCs w:val="28"/>
          <w:lang w:val="uk-UA" w:eastAsia="zh-CN" w:bidi="ar-SA"/>
        </w:rPr>
      </w:r>
    </w:p>
    <w:p>
      <w:pPr>
        <w:pStyle w:val="Style15"/>
        <w:spacing w:before="0" w:after="0"/>
        <w:jc w:val="right"/>
        <w:rPr>
          <w:rFonts w:eastAsia="Calibri" w:cs="Times New Roman"/>
          <w:color w:val="000000"/>
          <w:sz w:val="28"/>
          <w:szCs w:val="28"/>
          <w:lang w:val="uk-UA" w:eastAsia="zh-CN" w:bidi="ar-SA"/>
        </w:rPr>
      </w:pPr>
      <w:r>
        <w:rPr>
          <w:rFonts w:eastAsia="Calibri" w:cs="Times New Roman"/>
          <w:color w:val="000000"/>
          <w:sz w:val="28"/>
          <w:szCs w:val="28"/>
          <w:lang w:val="uk-UA" w:eastAsia="zh-CN" w:bidi="ar-SA"/>
        </w:rPr>
      </w:r>
    </w:p>
    <w:p>
      <w:pPr>
        <w:pStyle w:val="Style15"/>
        <w:spacing w:before="0" w:after="0"/>
        <w:jc w:val="right"/>
        <w:rPr>
          <w:rFonts w:eastAsia="Calibri" w:cs="Times New Roman"/>
          <w:color w:val="000000"/>
          <w:sz w:val="28"/>
          <w:szCs w:val="28"/>
          <w:lang w:val="uk-UA" w:eastAsia="zh-CN" w:bidi="ar-SA"/>
        </w:rPr>
      </w:pPr>
      <w:r>
        <w:rPr>
          <w:rFonts w:eastAsia="Calibri" w:cs="Times New Roman"/>
          <w:color w:val="000000"/>
          <w:sz w:val="28"/>
          <w:szCs w:val="28"/>
          <w:lang w:val="uk-UA" w:eastAsia="zh-CN" w:bidi="ar-SA"/>
        </w:rPr>
      </w:r>
    </w:p>
    <w:p>
      <w:pPr>
        <w:pStyle w:val="Style15"/>
        <w:spacing w:before="0" w:after="0"/>
        <w:jc w:val="right"/>
        <w:rPr>
          <w:rFonts w:eastAsia="Calibri" w:cs="Times New Roman"/>
          <w:color w:val="000000"/>
          <w:sz w:val="28"/>
          <w:szCs w:val="28"/>
          <w:lang w:val="uk-UA" w:eastAsia="zh-CN" w:bidi="ar-SA"/>
        </w:rPr>
      </w:pPr>
      <w:r>
        <w:rPr>
          <w:rFonts w:eastAsia="Calibri" w:cs="Times New Roman"/>
          <w:color w:val="000000"/>
          <w:sz w:val="28"/>
          <w:szCs w:val="28"/>
          <w:lang w:val="uk-UA" w:eastAsia="zh-CN" w:bidi="ar-SA"/>
        </w:rPr>
      </w:r>
    </w:p>
    <w:p>
      <w:pPr>
        <w:pStyle w:val="Normal"/>
        <w:spacing w:before="0" w:after="0"/>
        <w:jc w:val="left"/>
        <w:rPr>
          <w:sz w:val="28"/>
          <w:szCs w:val="28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uk-UA" w:eastAsia="zh-CN" w:bidi="ar-SA"/>
        </w:rPr>
        <w:t xml:space="preserve">                                                                  </w:t>
      </w:r>
    </w:p>
    <w:p>
      <w:pPr>
        <w:pStyle w:val="Normal"/>
        <w:spacing w:before="0" w:after="0"/>
        <w:ind w:left="5613" w:right="0" w:hanging="0"/>
        <w:jc w:val="left"/>
        <w:rPr>
          <w:sz w:val="28"/>
          <w:szCs w:val="28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uk-UA" w:eastAsia="zh-CN" w:bidi="ar-SA"/>
        </w:rPr>
        <w:t>Додаток 2</w:t>
      </w:r>
    </w:p>
    <w:p>
      <w:pPr>
        <w:pStyle w:val="Normal"/>
        <w:spacing w:before="0" w:after="0"/>
        <w:ind w:left="5613" w:right="0" w:hanging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uk-UA" w:eastAsia="zh-CN" w:bidi="ar-SA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uk-UA" w:eastAsia="zh-CN" w:bidi="ar-SA"/>
        </w:rPr>
        <w:t>до рішення виконавчого комітету</w:t>
      </w:r>
    </w:p>
    <w:p>
      <w:pPr>
        <w:pStyle w:val="Style15"/>
        <w:spacing w:before="0" w:after="0"/>
        <w:ind w:left="5613" w:right="0" w:hanging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uk-UA" w:eastAsia="zh-CN" w:bidi="ar-SA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uk-UA" w:eastAsia="zh-CN" w:bidi="ar-SA"/>
        </w:rPr>
        <w:t>Покровської міської ради</w:t>
      </w:r>
    </w:p>
    <w:p>
      <w:pPr>
        <w:pStyle w:val="Style15"/>
        <w:spacing w:before="0" w:after="0"/>
        <w:ind w:left="5613" w:right="0" w:hanging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uk-UA" w:eastAsia="zh-CN" w:bidi="ar-SA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uk-UA" w:eastAsia="zh-CN" w:bidi="ar-SA"/>
        </w:rPr>
        <w:t>_____________№_____________</w:t>
      </w:r>
    </w:p>
    <w:p>
      <w:pPr>
        <w:pStyle w:val="Normal"/>
        <w:spacing w:before="0" w:after="0"/>
        <w:jc w:val="left"/>
        <w:rPr>
          <w:rFonts w:ascii="Times New Roman" w:hAnsi="Times New Roman" w:eastAsia="Calibri" w:cs="Times New Roman"/>
          <w:color w:val="000000"/>
          <w:lang w:val="uk-UA" w:eastAsia="zh-CN" w:bidi="ar-SA"/>
        </w:rPr>
      </w:pPr>
      <w:r>
        <w:rPr>
          <w:rFonts w:eastAsia="Calibri" w:cs="Times New Roman" w:ascii="Times New Roman" w:hAnsi="Times New Roman"/>
          <w:color w:val="000000"/>
          <w:lang w:val="uk-UA" w:eastAsia="zh-CN" w:bidi="ar-SA"/>
        </w:rPr>
      </w:r>
    </w:p>
    <w:p>
      <w:pPr>
        <w:pStyle w:val="Style15"/>
        <w:spacing w:before="0"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5"/>
        <w:spacing w:before="0"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5"/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uk-UA" w:eastAsia="zh-CN" w:bidi="ar-SA"/>
        </w:rPr>
        <w:t xml:space="preserve">Перелік </w:t>
      </w: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auto"/>
          <w:spacing w:val="0"/>
          <w:sz w:val="28"/>
          <w:szCs w:val="28"/>
          <w:lang w:val="uk-UA" w:eastAsia="zh-CN" w:bidi="hi-IN"/>
        </w:rPr>
        <w:t xml:space="preserve"> </w:t>
      </w: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zh-CN" w:bidi="hi-IN"/>
        </w:rPr>
        <w:t xml:space="preserve">засобів енергозабезпечення матеріального резерву Покровської міської територіальної громади, які зберігаються в підвальному приміщенні виконавчого комітету Покровської міської ради за адресою: вул. </w:t>
      </w:r>
      <w:r>
        <w:rPr>
          <w:rFonts w:eastAsia="Calibri" w:cs="Times New Roman" w:ascii="Times New Roman" w:hAnsi="Times New Roman"/>
          <w:b w:val="false"/>
          <w:i w:val="false"/>
          <w:caps w:val="false"/>
          <w:smallCaps w:val="false"/>
          <w:color w:val="auto"/>
          <w:spacing w:val="0"/>
          <w:sz w:val="28"/>
          <w:szCs w:val="28"/>
          <w:lang w:val="uk-UA" w:eastAsia="zh-CN" w:bidi="hi-IN"/>
        </w:rPr>
        <w:t>Центральна, 48, м.Покров, Нікопольський район, Дніпропетровська область</w:t>
      </w:r>
    </w:p>
    <w:p>
      <w:pPr>
        <w:pStyle w:val="Style15"/>
        <w:spacing w:before="0" w:after="0"/>
        <w:jc w:val="center"/>
        <w:rPr/>
      </w:pPr>
      <w:r>
        <w:rPr/>
      </w:r>
    </w:p>
    <w:p>
      <w:pPr>
        <w:pStyle w:val="Style15"/>
        <w:spacing w:before="0" w:after="0"/>
        <w:jc w:val="center"/>
        <w:rPr/>
      </w:pPr>
      <w:r>
        <w:rPr/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ind w:left="142" w:right="-1" w:hanging="0"/>
        <w:jc w:val="both"/>
        <w:rPr/>
      </w:pPr>
      <w:r>
        <w:rPr>
          <w:rFonts w:eastAsia="Times New Roman" w:cs="Times New Roman"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0"/>
          <w:szCs w:val="28"/>
          <w:u w:val="none"/>
          <w:em w:val="none"/>
          <w:lang w:val="uk-UA" w:eastAsia="uk-UA" w:bidi="hi-IN"/>
        </w:rPr>
        <w:t xml:space="preserve">  </w:t>
      </w:r>
      <w:r>
        <w:rPr>
          <w:rFonts w:eastAsia="Times New Roman" w:cs="Times New Roman"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 w:eastAsia="uk-UA" w:bidi="hi-IN"/>
        </w:rPr>
        <w:t xml:space="preserve"> </w:t>
      </w:r>
      <w:r>
        <w:rPr>
          <w:rFonts w:eastAsia="Times New Roman" w:cs="Times New Roman"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 w:eastAsia="uk-UA" w:bidi="hi-IN"/>
        </w:rPr>
        <w:t>в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>имикач VI-KO VERA накладний подвійний (білий)</w:t>
      </w:r>
      <w:r>
        <w:rPr>
          <w:rFonts w:eastAsia="Times New Roman" w:cs="Times New Roman"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en-US" w:eastAsia="uk-UA" w:bidi="hi-IN"/>
        </w:rPr>
        <w:t xml:space="preserve"> —</w:t>
      </w:r>
      <w:r>
        <w:rPr>
          <w:rFonts w:eastAsia="Times New Roman" w:cs="Times New Roman" w:ascii="Times New Roman" w:hAnsi="Times New Roman"/>
          <w:sz w:val="28"/>
          <w:szCs w:val="28"/>
          <w:lang w:val="uk-UA" w:eastAsia="uk-UA" w:bidi="hi-IN"/>
        </w:rPr>
        <w:t xml:space="preserve"> </w:t>
      </w:r>
      <w:r>
        <w:rPr>
          <w:rFonts w:eastAsia="Times New Roman" w:cs="Times New Roman" w:ascii="Times New Roman" w:hAnsi="Times New Roman"/>
          <w:color w:val="auto"/>
          <w:kern w:val="2"/>
          <w:sz w:val="28"/>
          <w:szCs w:val="28"/>
          <w:lang w:val="en-US" w:eastAsia="uk-UA" w:bidi="hi-IN"/>
        </w:rPr>
        <w:t xml:space="preserve">1 </w:t>
      </w:r>
      <w:r>
        <w:rPr>
          <w:rFonts w:eastAsia="Times New Roman" w:cs="Times New Roman" w:ascii="Times New Roman" w:hAnsi="Times New Roman"/>
          <w:color w:val="auto"/>
          <w:kern w:val="2"/>
          <w:sz w:val="28"/>
          <w:szCs w:val="28"/>
          <w:lang w:val="uk-UA" w:eastAsia="uk-UA" w:bidi="hi-IN"/>
        </w:rPr>
        <w:t>шт.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uk-UA" w:bidi="hi-IN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uk-UA" w:bidi="hi-IN"/>
        </w:rPr>
        <w:t xml:space="preserve"> 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/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 w:eastAsia="uk-UA" w:bidi="hi-IN"/>
        </w:rPr>
        <w:t xml:space="preserve">  </w:t>
      </w: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strike w:val="false"/>
          <w:dstrike w:val="false"/>
          <w:outline w:val="false"/>
          <w:shadow w:val="false"/>
          <w:color w:val="auto"/>
          <w:spacing w:val="0"/>
          <w:kern w:val="2"/>
          <w:sz w:val="28"/>
          <w:szCs w:val="28"/>
          <w:u w:val="none"/>
          <w:em w:val="none"/>
          <w:lang w:val="uk-UA" w:eastAsia="uk-UA" w:bidi="hi-IN"/>
        </w:rPr>
        <w:t>в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 xml:space="preserve">имикач VI-KO VERA накладний одноклавішний (білий)- 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>15 шт.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  <w:b w:val="false"/>
          <w:b w:val="false"/>
          <w:i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/>
      </w:pP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 xml:space="preserve">  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>а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 xml:space="preserve">втоматичний вимикач SCHNEIDER RESi9 1x16A – 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>14 шт.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  <w:b w:val="false"/>
          <w:b w:val="false"/>
          <w:i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 xml:space="preserve">   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>г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 xml:space="preserve">офра для кабелю ЕТ-32 – 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 xml:space="preserve">26 м. 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  <w:b w:val="false"/>
          <w:b w:val="false"/>
          <w:i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 xml:space="preserve">   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>г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 xml:space="preserve">офра для кабелю ЕТ-25 – 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 xml:space="preserve">381 м. 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  <w:b w:val="false"/>
          <w:b w:val="false"/>
          <w:i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 xml:space="preserve">  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 xml:space="preserve">   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>г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 xml:space="preserve">офра для кабелю ЕТ-20 – 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>200 м.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  <w:b w:val="false"/>
          <w:b w:val="false"/>
          <w:i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  <w:lang w:val="uk-UA"/>
        </w:rPr>
        <w:t>к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>абель силовий  АВ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>ВГ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 xml:space="preserve"> 4 х 4 – 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 xml:space="preserve">101 м. 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  <w:b w:val="false"/>
          <w:b w:val="false"/>
          <w:i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 xml:space="preserve">   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>к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 xml:space="preserve">абель силовий АВВГнг П 2 х 4 – 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 xml:space="preserve">14 м. 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  <w:b w:val="false"/>
          <w:b w:val="false"/>
          <w:i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 xml:space="preserve">   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>к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 xml:space="preserve">абель силовий  АВВГнг П 2 х 2,5 – 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>404 м.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  <w:b w:val="false"/>
          <w:b w:val="false"/>
          <w:i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 xml:space="preserve">   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>к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</w:rPr>
        <w:t xml:space="preserve">абель силовий АВВГнг П 2 х 1,5 – 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8"/>
          <w:szCs w:val="28"/>
          <w:u w:val="none"/>
          <w:em w:val="none"/>
          <w:lang w:val="uk-UA"/>
        </w:rPr>
        <w:t xml:space="preserve">205 м. 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  <w:b w:val="false"/>
          <w:b w:val="false"/>
          <w:i w:val="false"/>
          <w:i w:val="false"/>
          <w:strike w:val="false"/>
          <w:dstrike w:val="false"/>
          <w:outline w:val="false"/>
          <w:shadow w:val="false"/>
          <w:sz w:val="20"/>
          <w:u w:val="none"/>
          <w:em w:val="none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0"/>
          <w:u w:val="none"/>
          <w:em w:val="none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  <w:b w:val="false"/>
          <w:b w:val="false"/>
          <w:i w:val="false"/>
          <w:i w:val="false"/>
          <w:strike w:val="false"/>
          <w:dstrike w:val="false"/>
          <w:outline w:val="false"/>
          <w:shadow w:val="false"/>
          <w:sz w:val="20"/>
          <w:u w:val="none"/>
          <w:em w:val="none"/>
        </w:rPr>
      </w:pP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sz w:val="20"/>
          <w:u w:val="none"/>
          <w:em w:val="none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color w:val="auto"/>
          <w:spacing w:val="0"/>
          <w:kern w:val="2"/>
          <w:sz w:val="28"/>
          <w:szCs w:val="28"/>
          <w:lang w:val="uk-UA" w:eastAsia="uk-UA" w:bidi="hi-IN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auto"/>
          <w:spacing w:val="0"/>
          <w:kern w:val="2"/>
          <w:sz w:val="28"/>
          <w:szCs w:val="28"/>
          <w:lang w:val="uk-UA" w:eastAsia="uk-UA" w:bidi="hi-IN"/>
        </w:rPr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/>
      </w:pPr>
      <w:r>
        <w:rPr/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/>
      </w:pPr>
      <w:r>
        <w:rPr/>
      </w:r>
    </w:p>
    <w:p>
      <w:pPr>
        <w:pStyle w:val="Style15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142" w:right="-1" w:hanging="0"/>
        <w:jc w:val="both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val="uk-UA" w:eastAsia="zh-CN" w:bidi="ar-SA"/>
        </w:rPr>
        <w:t xml:space="preserve">   </w:t>
      </w:r>
      <w:r>
        <w:rPr>
          <w:rFonts w:eastAsia="Calibri" w:cs="Times New Roman" w:ascii="Times New Roman" w:hAnsi="Times New Roman"/>
          <w:color w:val="000000"/>
          <w:sz w:val="28"/>
          <w:szCs w:val="28"/>
          <w:lang w:val="uk-UA" w:eastAsia="zh-CN" w:bidi="ar-SA"/>
        </w:rPr>
        <w:t>В.о. начальника з питань НС та ЦЗН                                 Віталій КРАВЧЕНКО</w:t>
      </w:r>
    </w:p>
    <w:p>
      <w:pPr>
        <w:pStyle w:val="Normal"/>
        <w:widowControl/>
        <w:tabs>
          <w:tab w:val="clear" w:pos="408"/>
          <w:tab w:val="left" w:pos="3810" w:leader="none"/>
        </w:tabs>
        <w:suppressAutoHyphens w:val="true"/>
        <w:bidi w:val="0"/>
        <w:spacing w:before="0" w:after="0"/>
        <w:ind w:left="0" w:right="-1" w:hanging="0"/>
        <w:jc w:val="both"/>
        <w:rPr>
          <w:rFonts w:ascii="Times New Roman" w:hAnsi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</w:pPr>
      <w:r>
        <w:rPr/>
      </w:r>
    </w:p>
    <w:sectPr>
      <w:type w:val="nextPage"/>
      <w:pgSz w:w="11906" w:h="16838"/>
      <w:pgMar w:left="1701" w:right="567" w:gutter="0" w:header="0" w:top="1134" w:footer="0" w:bottom="1134"/>
      <w:pgNumType w:fmt="decimal"/>
      <w:formProt w:val="false"/>
      <w:textDirection w:val="lrTb"/>
      <w:docGrid w:type="default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kern w:val="2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before="0" w:after="0"/>
      <w:jc w:val="left"/>
    </w:pPr>
    <w:rPr>
      <w:rFonts w:ascii="Liberation Serif" w:hAnsi="Liberation Serif" w:eastAsia="SimSun" w:cs="Mangal"/>
      <w:color w:val="auto"/>
      <w:kern w:val="2"/>
      <w:sz w:val="24"/>
      <w:szCs w:val="24"/>
      <w:lang w:val="en-US" w:eastAsia="zh-CN" w:bidi="hi-IN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spacing w:lineRule="auto" w:line="288" w:before="0" w:after="14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Покажчик"/>
    <w:basedOn w:val="Normal"/>
    <w:qFormat/>
    <w:pPr>
      <w:suppressLineNumbers/>
    </w:pPr>
    <w:rPr>
      <w:rFonts w:cs="Mangal"/>
    </w:rPr>
  </w:style>
  <w:style w:type="paragraph" w:styleId="22">
    <w:name w:val="Основной текст 22"/>
    <w:basedOn w:val="Normal"/>
    <w:qFormat/>
    <w:pPr>
      <w:spacing w:lineRule="auto" w:line="240" w:before="0" w:after="0"/>
      <w:ind w:left="0" w:right="0" w:firstLine="720"/>
      <w:jc w:val="center"/>
    </w:pPr>
    <w:rPr>
      <w:rFonts w:ascii="Times New Roman" w:hAnsi="Times New Roman" w:eastAsia="Times New Roman"/>
      <w:sz w:val="24"/>
      <w:szCs w:val="20"/>
    </w:rPr>
  </w:style>
  <w:style w:type="paragraph" w:styleId="NoSpacing">
    <w:name w:val="No Spacing"/>
    <w:qFormat/>
    <w:pPr>
      <w:widowControl/>
      <w:suppressAutoHyphens w:val="true"/>
      <w:overflowPunct w:val="false"/>
      <w:bidi w:val="0"/>
      <w:spacing w:before="0" w:after="0"/>
      <w:jc w:val="left"/>
    </w:pPr>
    <w:rPr>
      <w:rFonts w:ascii="Calibri" w:hAnsi="Calibri" w:eastAsia="Calibri" w:cs="Mangal"/>
      <w:color w:val="auto"/>
      <w:kern w:val="2"/>
      <w:sz w:val="22"/>
      <w:szCs w:val="22"/>
      <w:lang w:val="uk-UA" w:eastAsia="zh-CN" w:bidi="hi-IN"/>
    </w:rPr>
  </w:style>
  <w:style w:type="paragraph" w:styleId="Style19">
    <w:name w:val="Вміст рамки"/>
    <w:basedOn w:val="Normal"/>
    <w:qFormat/>
    <w:pPr/>
    <w:rPr/>
  </w:style>
  <w:style w:type="paragraph" w:styleId="Style20">
    <w:name w:val="Вміст таблиці"/>
    <w:basedOn w:val="Normal"/>
    <w:qFormat/>
    <w:pPr>
      <w:widowControl w:val="false"/>
      <w:suppressLineNumbers/>
    </w:pPr>
    <w:rPr/>
  </w:style>
  <w:style w:type="paragraph" w:styleId="Style21">
    <w:name w:val="Абзац списка"/>
    <w:basedOn w:val="Normal"/>
    <w:qFormat/>
    <w:pPr>
      <w:spacing w:lineRule="auto" w:line="276" w:before="0" w:after="200"/>
      <w:ind w:left="720" w:right="0" w:hanging="0"/>
      <w:contextualSpacing/>
    </w:pPr>
    <w:rPr>
      <w:rFonts w:ascii="Calibri" w:hAnsi="Calibri" w:eastAsia="Times New Roman" w:cs="Times New Roman"/>
      <w:sz w:val="22"/>
      <w:szCs w:val="22"/>
    </w:rPr>
  </w:style>
  <w:style w:type="paragraph" w:styleId="BodyText2">
    <w:name w:val="Body Text 2"/>
    <w:basedOn w:val="Normal"/>
    <w:qFormat/>
    <w:pPr>
      <w:suppressAutoHyphens w:val="true"/>
      <w:spacing w:lineRule="auto" w:line="240" w:before="0" w:after="0"/>
      <w:ind w:left="0" w:right="0" w:firstLine="720"/>
      <w:jc w:val="center"/>
    </w:pPr>
    <w:rPr>
      <w:rFonts w:ascii="Times New Roman" w:hAnsi="Times New Roman" w:eastAsia="Times New Roman" w:cs="Times New Roman"/>
      <w:sz w:val="24"/>
      <w:szCs w:val="20"/>
      <w:lang w:eastAsia="zh-CN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963</TotalTime>
  <Application>LibreOffice/7.4.3.2$Windows_X86_64 LibreOffice_project/1048a8393ae2eeec98dff31b5c133c5f1d08b890</Application>
  <AppVersion>15.0000</AppVersion>
  <Pages>3</Pages>
  <Words>441</Words>
  <Characters>3005</Characters>
  <CharactersWithSpaces>3789</CharactersWithSpaces>
  <Paragraphs>52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2017-10-20T23:40:51Z</dcterms:created>
  <dc:creator/>
  <dc:description/>
  <dc:language>uk-UA</dc:language>
  <cp:lastModifiedBy/>
  <cp:lastPrinted>2023-08-15T09:19:05Z</cp:lastPrinted>
  <dcterms:modified xsi:type="dcterms:W3CDTF">2023-08-25T12:50:00Z</dcterms:modified>
  <cp:revision>25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