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0" distL="114935" distR="114935" simplePos="0" locked="0" layoutInCell="0" allowOverlap="1" relativeHeight="2">
            <wp:simplePos x="0" y="0"/>
            <wp:positionH relativeFrom="column">
              <wp:posOffset>2974340</wp:posOffset>
            </wp:positionH>
            <wp:positionV relativeFrom="paragraph">
              <wp:posOffset>-266065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x-none"/>
        </w:rPr>
      </w:pPr>
      <w:r>
        <w:rPr>
          <w:rFonts w:eastAsia="Andale Sans UI" w:cs="Times New Roman" w:ascii="Times New Roman" w:hAnsi="Times New Roman"/>
          <w:kern w:val="2"/>
          <w:sz w:val="12"/>
          <w:szCs w:val="12"/>
          <w:lang w:val="uk-UA" w:eastAsia="x-none"/>
        </w:rPr>
        <mc:AlternateContent>
          <mc:Choice Requires="wps">
            <w:drawing>
              <wp:anchor behindDoc="1" distT="0" distB="0" distL="0" distR="0" simplePos="0" locked="0" layoutInCell="0" allowOverlap="1" relativeHeight="3" wp14:anchorId="06A83257">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u w:val="single"/>
          <w:lang w:val="uk-UA" w:eastAsia="zh-CN"/>
        </w:rPr>
        <w:t xml:space="preserve">26 липня 2021 р      </w:t>
      </w:r>
      <w:r>
        <w:rPr>
          <w:rFonts w:eastAsia="Times New Roman" w:cs="Times New Roman" w:ascii="Times New Roman" w:hAnsi="Times New Roman"/>
          <w:sz w:val="26"/>
          <w:szCs w:val="26"/>
          <w:lang w:val="uk-UA" w:eastAsia="zh-CN"/>
        </w:rPr>
        <w:t xml:space="preserve">                                  м.Покров                                         </w:t>
      </w:r>
      <w:r>
        <w:rPr>
          <w:rFonts w:eastAsia="Times New Roman" w:cs="Times New Roman" w:ascii="Times New Roman" w:hAnsi="Times New Roman"/>
          <w:sz w:val="26"/>
          <w:szCs w:val="26"/>
          <w:u w:val="single"/>
          <w:lang w:val="uk-UA" w:eastAsia="zh-CN"/>
        </w:rPr>
        <w:t xml:space="preserve">    № 335      </w:t>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переоформлення місця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розміщення тимчасової споруди №1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 xml:space="preserve">на вул. Центральній ФОП Корзуну С.С. </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6"/>
          <w:szCs w:val="26"/>
          <w:lang w:val="uk-UA"/>
        </w:rPr>
      </w:pPr>
      <w:r>
        <w:rPr/>
      </w:r>
    </w:p>
    <w:p>
      <w:pPr>
        <w:pStyle w:val="NoSpacing"/>
        <w:ind w:firstLine="709"/>
        <w:jc w:val="both"/>
        <w:rPr>
          <w:rFonts w:ascii="Times New Roman" w:hAnsi="Times New Roman" w:cs="Times New Roman"/>
          <w:sz w:val="26"/>
          <w:szCs w:val="26"/>
          <w:lang w:val="uk-UA"/>
        </w:rPr>
      </w:pPr>
      <w:r>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заяви фізичної особи-підприємця Корзуна Сергія Сергійовича та фізичної особи-підприємця Корзун Ірини Володимирівни щодо погодження переоформлення місця розміщення тимчасової споруди №1 </w:t>
      </w:r>
      <w:r>
        <w:rPr>
          <w:rFonts w:cs="Times New Roman" w:ascii="Times New Roman" w:hAnsi="Times New Roman"/>
          <w:bCs/>
          <w:sz w:val="26"/>
          <w:szCs w:val="26"/>
          <w:lang w:val="uk-UA"/>
        </w:rPr>
        <w:t>для провадження підприємницької діяльності, розташованій</w:t>
      </w:r>
      <w:r>
        <w:rPr>
          <w:rFonts w:cs="Times New Roman" w:ascii="Times New Roman" w:hAnsi="Times New Roman"/>
          <w:sz w:val="26"/>
          <w:szCs w:val="26"/>
          <w:lang w:val="uk-UA"/>
        </w:rPr>
        <w:t xml:space="preserve">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26"/>
          <w:szCs w:val="26"/>
          <w:lang w:val="uk-UA"/>
        </w:rPr>
      </w:pPr>
      <w:r>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Корзуну Сергію Сергійовичу</w:t>
      </w:r>
      <w:r>
        <w:rPr>
          <w:rFonts w:cs="Times New Roman" w:ascii="Times New Roman" w:hAnsi="Times New Roman"/>
          <w:bCs/>
          <w:sz w:val="26"/>
          <w:szCs w:val="26"/>
          <w:lang w:val="uk-UA"/>
        </w:rPr>
        <w:t xml:space="preserve"> користування місцем розміщення тимчасової споруди (ТС) №1 для провадження підприємницької діяльності </w:t>
      </w:r>
      <w:r>
        <w:rPr>
          <w:rFonts w:cs="Times New Roman" w:ascii="Times New Roman" w:hAnsi="Times New Roman"/>
          <w:sz w:val="26"/>
          <w:szCs w:val="26"/>
          <w:lang w:val="uk-UA"/>
        </w:rPr>
        <w:t>на вул. Центральній (</w:t>
      </w:r>
      <w:r>
        <w:rPr>
          <w:rFonts w:cs="Times New Roman" w:ascii="Times New Roman" w:hAnsi="Times New Roman"/>
          <w:bCs/>
          <w:sz w:val="26"/>
          <w:szCs w:val="26"/>
          <w:lang w:val="uk-UA"/>
        </w:rPr>
        <w:t>в районі магазину «АТБ» на                  вул. Чайкіної Лізи, 29) на термін до 01.07.2022.</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Корзуна С.С. </w:t>
      </w:r>
      <w:r>
        <w:rPr>
          <w:rFonts w:cs="Times New Roman" w:ascii="Times New Roman" w:hAnsi="Times New Roman"/>
          <w:bCs/>
          <w:sz w:val="26"/>
          <w:szCs w:val="26"/>
          <w:lang w:val="uk-UA" w:eastAsia="ar-SA"/>
        </w:rPr>
        <w:t>в термін до 15.08.2021: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 №1;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2.2. Укласти з виконавчим комітетом Покровської міської ради договір про користування місцем розташування тимчасової споруди №1.</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ФОП Корзуна С.С.: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№1 є Паспорт прив’язки ТС.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ТС, власник даної споруди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4. Відділу архітектури та інспекції ДАБК (Галанова В.В.) анулювати Паспорт прив’язки тимчасової споруди за № 47 від 07.02.2020.</w:t>
      </w:r>
    </w:p>
    <w:p>
      <w:pPr>
        <w:pStyle w:val="NoSpacing"/>
        <w:ind w:firstLine="709"/>
        <w:jc w:val="both"/>
        <w:rPr>
          <w:rFonts w:ascii="Times New Roman" w:hAnsi="Times New Roman" w:cs="Times New Roman"/>
          <w:bCs/>
          <w:sz w:val="26"/>
          <w:szCs w:val="26"/>
          <w:lang w:val="uk-UA" w:eastAsia="ar-SA"/>
        </w:rPr>
      </w:pPr>
      <w:r>
        <w:rPr/>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5. Відділу землекористування (Ігнатенко Ю.А.) розірвати договір користування місцем розміщення тимчасової споруди за № 9 від 12.02.2020.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ab/>
        <w:t>О.М. Шаповал</w:t>
      </w:r>
    </w:p>
    <w:sectPr>
      <w:headerReference w:type="default" r:id="rId3"/>
      <w:type w:val="nextPage"/>
      <w:pgSz w:w="11906" w:h="16838"/>
      <w:pgMar w:left="1418" w:right="567" w:header="570" w:top="124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8"/>
        <w:szCs w:val="28"/>
      </w:rPr>
    </w:pPr>
    <w:r>
      <w:rPr>
        <w:rFonts w:ascii="Arial Black" w:hAnsi="Arial Black"/>
        <w:sz w:val="28"/>
        <w:szCs w:val="28"/>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960" w:leader="none"/>
        <w:tab w:val="right" w:pos="9921"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4946-4AA2-4153-B108-DABE2781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LibreOffice/7.1.3.2$Windows_X86_64 LibreOffice_project/47f78053abe362b9384784d31a6e56f8511eb1c1</Application>
  <AppVersion>15.0000</AppVersion>
  <Pages>2</Pages>
  <Words>328</Words>
  <Characters>2232</Characters>
  <CharactersWithSpaces>2657</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2021-05-27T10:58:00Z</dcterms:created>
  <dc:creator>digital_PC</dc:creator>
  <dc:description/>
  <dc:language>uk-UA</dc:language>
  <cp:lastModifiedBy/>
  <cp:lastPrinted>2020-01-17T14:02:00Z</cp:lastPrinted>
  <dcterms:modified xsi:type="dcterms:W3CDTF">2021-07-28T12:58:27Z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