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pPr>
      <w:r>
        <w:rPr/>
        <w:drawing>
          <wp:anchor behindDoc="0" distT="0" distB="0" distL="114300" distR="114300" simplePos="0" locked="0" layoutInCell="1" allowOverlap="1" relativeHeight="2">
            <wp:simplePos x="0" y="0"/>
            <wp:positionH relativeFrom="column">
              <wp:posOffset>2708275</wp:posOffset>
            </wp:positionH>
            <wp:positionV relativeFrom="paragraph">
              <wp:posOffset>19050</wp:posOffset>
            </wp:positionV>
            <wp:extent cx="474345" cy="579120"/>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377" t="-270" r="-377" b="-270"/>
                    <a:stretch>
                      <a:fillRect/>
                    </a:stretch>
                  </pic:blipFill>
                  <pic:spPr bwMode="auto">
                    <a:xfrm>
                      <a:off x="0" y="0"/>
                      <a:ext cx="474345" cy="579120"/>
                    </a:xfrm>
                    <a:prstGeom prst="rect">
                      <a:avLst/>
                    </a:prstGeom>
                  </pic:spPr>
                </pic:pic>
              </a:graphicData>
            </a:graphic>
          </wp:anchor>
        </w:drawing>
      </w:r>
    </w:p>
    <w:p>
      <w:pPr>
        <w:pStyle w:val="22"/>
        <w:ind w:hanging="0"/>
        <w:jc w:val="right"/>
        <w:rPr>
          <w:sz w:val="28"/>
          <w:szCs w:val="28"/>
        </w:rPr>
      </w:pPr>
      <w:r>
        <w:rPr>
          <w:sz w:val="28"/>
          <w:szCs w:val="28"/>
        </w:rPr>
      </w:r>
    </w:p>
    <w:p>
      <w:pPr>
        <w:pStyle w:val="22"/>
        <w:ind w:hanging="0"/>
        <w:jc w:val="right"/>
        <w:rPr>
          <w:b/>
          <w:b/>
          <w:sz w:val="28"/>
          <w:szCs w:val="28"/>
        </w:rPr>
      </w:pPr>
      <w:r>
        <w:rPr>
          <w:b/>
          <w:sz w:val="28"/>
          <w:szCs w:val="28"/>
        </w:rPr>
        <w:t>копія</w:t>
      </w:r>
    </w:p>
    <w:p>
      <w:pPr>
        <w:pStyle w:val="22"/>
        <w:ind w:hanging="0"/>
        <w:jc w:val="right"/>
        <w:rPr>
          <w:b/>
          <w:b/>
          <w:sz w:val="28"/>
          <w:szCs w:val="28"/>
        </w:rPr>
      </w:pPr>
      <w:r>
        <w:rPr>
          <w:b/>
          <w:sz w:val="28"/>
          <w:szCs w:val="28"/>
        </w:rPr>
        <w:t xml:space="preserve">                               </w:t>
      </w:r>
    </w:p>
    <w:p>
      <w:pPr>
        <w:pStyle w:val="22"/>
        <w:ind w:hanging="0"/>
        <w:jc w:val="right"/>
        <w:rPr>
          <w:b/>
          <w:b/>
          <w:sz w:val="28"/>
          <w:szCs w:val="28"/>
        </w:rPr>
      </w:pPr>
      <w:r>
        <w:rPr>
          <w:b/>
          <w:sz w:val="28"/>
          <w:szCs w:val="28"/>
        </w:rPr>
        <w:t xml:space="preserve">  </w:t>
      </w:r>
    </w:p>
    <w:p>
      <w:pPr>
        <w:pStyle w:val="22"/>
        <w:ind w:hanging="0"/>
        <w:rPr>
          <w:b/>
          <w:b/>
          <w:sz w:val="28"/>
          <w:szCs w:val="28"/>
        </w:rPr>
      </w:pPr>
      <w:r>
        <w:rPr>
          <w:b/>
          <w:sz w:val="28"/>
          <w:szCs w:val="28"/>
        </w:rPr>
        <w:t>МІСЦЕВЕ САМОВРЯДУВАННЯ</w:t>
      </w:r>
    </w:p>
    <w:p>
      <w:pPr>
        <w:pStyle w:val="Normal"/>
        <w:spacing w:lineRule="auto" w:line="240"/>
        <w:jc w:val="center"/>
        <w:rPr/>
      </w:pPr>
      <w:r>
        <w:rPr>
          <w:rFonts w:cs="Times New Roman"/>
          <w:b/>
          <w:sz w:val="28"/>
          <w:szCs w:val="28"/>
        </w:rPr>
        <w:t>ПОКРОВСЬК</w:t>
      </w:r>
      <w:r>
        <w:rPr>
          <w:rFonts w:cs="Times New Roman"/>
          <w:b/>
          <w:sz w:val="28"/>
          <w:szCs w:val="28"/>
          <w:lang w:val="uk-UA"/>
        </w:rPr>
        <w:t>А</w:t>
      </w:r>
      <w:r>
        <w:rPr>
          <w:rFonts w:cs="Times New Roman"/>
          <w:b/>
          <w:sz w:val="28"/>
          <w:szCs w:val="28"/>
        </w:rPr>
        <w:t xml:space="preserve"> МІСЬК</w:t>
      </w:r>
      <w:r>
        <w:rPr>
          <w:rFonts w:cs="Times New Roman"/>
          <w:b/>
          <w:sz w:val="28"/>
          <w:szCs w:val="28"/>
          <w:lang w:val="uk-UA"/>
        </w:rPr>
        <w:t>А</w:t>
      </w:r>
      <w:r>
        <w:rPr>
          <w:rFonts w:cs="Times New Roman"/>
          <w:b/>
          <w:sz w:val="28"/>
          <w:szCs w:val="28"/>
        </w:rPr>
        <w:t xml:space="preserve"> РАД</w:t>
      </w:r>
      <w:r>
        <w:rPr>
          <w:rFonts w:cs="Times New Roman"/>
          <w:b/>
          <w:sz w:val="28"/>
          <w:szCs w:val="28"/>
          <w:lang w:val="uk-UA"/>
        </w:rPr>
        <w:t>А</w:t>
      </w:r>
    </w:p>
    <w:p>
      <w:pPr>
        <w:pStyle w:val="Normal"/>
        <w:pBdr>
          <w:bottom w:val="single" w:sz="8" w:space="2" w:color="000001"/>
        </w:pBdr>
        <w:spacing w:lineRule="auto" w:line="240"/>
        <w:jc w:val="center"/>
        <w:rPr>
          <w:rFonts w:cs="Times New Roman"/>
          <w:b/>
          <w:b/>
          <w:sz w:val="28"/>
          <w:szCs w:val="28"/>
        </w:rPr>
      </w:pPr>
      <w:r>
        <w:rPr>
          <w:rFonts w:cs="Times New Roman"/>
          <w:b/>
          <w:sz w:val="28"/>
          <w:szCs w:val="28"/>
        </w:rPr>
        <w:t>ДНІПРОПЕТРОВСЬКОЇ ОБЛАСТІ</w:t>
      </w:r>
    </w:p>
    <w:p>
      <w:pPr>
        <w:pStyle w:val="22"/>
        <w:ind w:hanging="0"/>
        <w:rPr>
          <w:b/>
          <w:b/>
        </w:rPr>
      </w:pPr>
      <w:r>
        <w:rPr>
          <w:b/>
        </w:rPr>
      </w:r>
    </w:p>
    <w:p>
      <w:pPr>
        <w:pStyle w:val="22"/>
        <w:ind w:hanging="0"/>
        <w:rPr/>
      </w:pPr>
      <w:bookmarkStart w:id="0" w:name="_GoBack1"/>
      <w:bookmarkEnd w:id="0"/>
      <w:r>
        <w:rPr>
          <w:b/>
          <w:sz w:val="28"/>
          <w:szCs w:val="28"/>
        </w:rPr>
        <w:t>Р І Ш Е Н Н Я</w:t>
      </w:r>
    </w:p>
    <w:p>
      <w:pPr>
        <w:pStyle w:val="22"/>
        <w:ind w:hanging="0"/>
        <w:jc w:val="left"/>
        <w:rPr>
          <w:b/>
          <w:b/>
          <w:sz w:val="12"/>
          <w:szCs w:val="12"/>
        </w:rPr>
      </w:pPr>
      <w:r>
        <w:rPr>
          <w:b/>
          <w:sz w:val="12"/>
          <w:szCs w:val="12"/>
        </w:rPr>
      </w:r>
    </w:p>
    <w:p>
      <w:pPr>
        <w:pStyle w:val="22"/>
        <w:ind w:hanging="0"/>
        <w:jc w:val="both"/>
        <w:rPr/>
      </w:pPr>
      <w:r>
        <w:rPr>
          <w:color w:val="000000"/>
          <w:sz w:val="28"/>
          <w:szCs w:val="28"/>
        </w:rPr>
        <w:t xml:space="preserve">"23" листопада 2018 р.                  </w:t>
        <w:tab/>
        <w:tab/>
        <w:tab/>
        <w:tab/>
        <w:tab/>
        <w:tab/>
        <w:tab/>
      </w:r>
      <w:r>
        <w:rPr>
          <w:sz w:val="28"/>
          <w:szCs w:val="28"/>
        </w:rPr>
        <w:t>№ 2</w:t>
      </w:r>
    </w:p>
    <w:p>
      <w:pPr>
        <w:pStyle w:val="Normal"/>
        <w:jc w:val="center"/>
        <w:rPr>
          <w:lang w:val="uk-UA"/>
        </w:rPr>
      </w:pPr>
      <w:r>
        <w:rPr>
          <w:lang w:val="uk-UA"/>
        </w:rPr>
      </w:r>
    </w:p>
    <w:p>
      <w:pPr>
        <w:pStyle w:val="Normal"/>
        <w:jc w:val="center"/>
        <w:rPr/>
      </w:pPr>
      <w:r>
        <w:rPr>
          <w:sz w:val="28"/>
          <w:szCs w:val="28"/>
          <w:lang w:val="uk-UA"/>
        </w:rPr>
        <w:t>(39 сесія 7 скликання)</w:t>
      </w:r>
    </w:p>
    <w:p>
      <w:pPr>
        <w:pStyle w:val="Normal"/>
        <w:spacing w:lineRule="auto" w:line="216" w:before="0" w:after="0"/>
        <w:jc w:val="center"/>
        <w:rPr>
          <w:rFonts w:cs="Times New Roman"/>
          <w:color w:val="0070C0"/>
          <w:spacing w:val="3"/>
          <w:sz w:val="24"/>
          <w:szCs w:val="24"/>
          <w:lang w:val="uk-UA"/>
        </w:rPr>
      </w:pPr>
      <w:r>
        <w:rPr>
          <w:rFonts w:cs="Times New Roman"/>
          <w:color w:val="0070C0"/>
          <w:spacing w:val="3"/>
          <w:sz w:val="24"/>
          <w:szCs w:val="24"/>
          <w:lang w:val="uk-UA"/>
        </w:rPr>
        <w:t>Із змінами, внесеними рішенням</w:t>
      </w:r>
    </w:p>
    <w:p>
      <w:pPr>
        <w:pStyle w:val="Normal"/>
        <w:suppressAutoHyphens w:val="true"/>
        <w:spacing w:lineRule="auto" w:line="216" w:before="0" w:after="0"/>
        <w:ind w:left="360" w:right="0" w:hanging="0"/>
        <w:jc w:val="center"/>
        <w:rPr/>
      </w:pPr>
      <w:r>
        <w:rPr>
          <w:rFonts w:cs="Times New Roman"/>
          <w:bCs/>
          <w:color w:val="0070C0"/>
          <w:sz w:val="24"/>
          <w:szCs w:val="24"/>
          <w:u w:val="none" w:color="000000"/>
          <w:lang w:val="uk-UA"/>
        </w:rPr>
        <w:t>59 сесії міської ради 7 скликання від 31.07.2020 №26</w:t>
      </w:r>
    </w:p>
    <w:p>
      <w:pPr>
        <w:pStyle w:val="Normal"/>
        <w:spacing w:lineRule="auto" w:line="240"/>
        <w:rPr>
          <w:sz w:val="16"/>
          <w:szCs w:val="16"/>
          <w:lang w:val="uk-UA"/>
        </w:rPr>
      </w:pPr>
      <w:r>
        <w:rPr>
          <w:sz w:val="16"/>
          <w:szCs w:val="16"/>
          <w:lang w:val="uk-UA"/>
        </w:rPr>
      </w:r>
    </w:p>
    <w:tbl>
      <w:tblPr>
        <w:tblStyle w:val="ab"/>
        <w:tblW w:w="9571" w:type="dxa"/>
        <w:jc w:val="left"/>
        <w:tblInd w:w="0" w:type="dxa"/>
        <w:tblCellMar>
          <w:top w:w="55" w:type="dxa"/>
          <w:left w:w="173" w:type="dxa"/>
          <w:bottom w:w="55" w:type="dxa"/>
          <w:right w:w="108" w:type="dxa"/>
        </w:tblCellMar>
        <w:tblLook w:val="04a0"/>
      </w:tblPr>
      <w:tblGrid>
        <w:gridCol w:w="4785"/>
        <w:gridCol w:w="4785"/>
      </w:tblGrid>
      <w:tr>
        <w:trPr/>
        <w:tc>
          <w:tcPr>
            <w:tcW w:w="4785" w:type="dxa"/>
            <w:tcBorders>
              <w:top w:val="nil"/>
              <w:left w:val="nil"/>
              <w:bottom w:val="single" w:sz="2" w:space="0" w:color="000001"/>
              <w:right w:val="nil"/>
            </w:tcBorders>
            <w:shd w:fill="auto" w:val="clear"/>
          </w:tcPr>
          <w:p>
            <w:pPr>
              <w:pStyle w:val="Normal"/>
              <w:spacing w:lineRule="auto" w:line="240"/>
              <w:jc w:val="both"/>
              <w:rPr/>
            </w:pPr>
            <w:r>
              <w:rPr>
                <w:sz w:val="28"/>
                <w:szCs w:val="28"/>
                <w:lang w:val="uk-UA"/>
              </w:rPr>
              <w:t xml:space="preserve">Про реорганізацію Шолоховської сільської ради </w:t>
            </w:r>
          </w:p>
          <w:p>
            <w:pPr>
              <w:pStyle w:val="Normal"/>
              <w:spacing w:lineRule="auto" w:line="240"/>
              <w:jc w:val="both"/>
              <w:rPr>
                <w:lang w:val="uk-UA"/>
              </w:rPr>
            </w:pPr>
            <w:r>
              <w:rPr>
                <w:lang w:val="uk-UA"/>
              </w:rPr>
            </w:r>
          </w:p>
        </w:tc>
        <w:tc>
          <w:tcPr>
            <w:tcW w:w="4785" w:type="dxa"/>
            <w:tcBorders>
              <w:top w:val="nil"/>
              <w:left w:val="nil"/>
              <w:bottom w:val="nil"/>
              <w:right w:val="nil"/>
            </w:tcBorders>
            <w:shd w:fill="auto" w:val="clear"/>
            <w:tcMar>
              <w:top w:w="0" w:type="dxa"/>
              <w:bottom w:w="0" w:type="dxa"/>
            </w:tcMar>
          </w:tcPr>
          <w:p>
            <w:pPr>
              <w:pStyle w:val="Normal"/>
              <w:spacing w:lineRule="auto" w:line="240"/>
              <w:rPr>
                <w:sz w:val="28"/>
                <w:szCs w:val="28"/>
                <w:lang w:val="uk-UA"/>
              </w:rPr>
            </w:pPr>
            <w:r>
              <w:rPr>
                <w:sz w:val="28"/>
                <w:szCs w:val="28"/>
                <w:lang w:val="uk-UA"/>
              </w:rPr>
            </w:r>
          </w:p>
        </w:tc>
      </w:tr>
    </w:tbl>
    <w:p>
      <w:pPr>
        <w:pStyle w:val="Normal"/>
        <w:spacing w:lineRule="auto" w:line="240"/>
        <w:rPr>
          <w:sz w:val="28"/>
          <w:szCs w:val="28"/>
          <w:lang w:val="uk-UA"/>
        </w:rPr>
      </w:pPr>
      <w:r>
        <w:rPr>
          <w:sz w:val="28"/>
          <w:szCs w:val="28"/>
          <w:lang w:val="uk-UA"/>
        </w:rPr>
      </w:r>
    </w:p>
    <w:p>
      <w:pPr>
        <w:pStyle w:val="Normal"/>
        <w:spacing w:lineRule="auto" w:line="240"/>
        <w:jc w:val="both"/>
        <w:rPr>
          <w:lang w:val="uk-UA"/>
        </w:rPr>
      </w:pPr>
      <w:r>
        <w:rPr>
          <w:sz w:val="28"/>
          <w:szCs w:val="28"/>
          <w:lang w:val="uk-UA"/>
        </w:rPr>
        <w:tab/>
        <w:t>З метою здійснення заходів з приєднання територіальної громади с.Шолохове до територіальної громади м. Покров, враховуючи вимоги статті 8</w:t>
      </w:r>
      <w:r>
        <w:rPr>
          <w:sz w:val="28"/>
          <w:szCs w:val="28"/>
          <w:vertAlign w:val="superscript"/>
          <w:lang w:val="uk-UA"/>
        </w:rPr>
        <w:t>3</w:t>
      </w:r>
      <w:r>
        <w:rPr>
          <w:sz w:val="28"/>
          <w:szCs w:val="28"/>
          <w:lang w:val="uk-UA"/>
        </w:rPr>
        <w:t xml:space="preserve"> Закону України «Про добровільне об’єднання територіальних громад», керуючись статтями 1, 26 Закону України «Про місцеве самоврядування в Україні» статтями 104, 105, 110,111 Цивільного кодексу України, Законом України «Про державну реєстрацію юридичних осіб, фізичних осіб – підприємців та громадських формувань», міська рада</w:t>
      </w:r>
    </w:p>
    <w:p>
      <w:pPr>
        <w:pStyle w:val="Normal"/>
        <w:spacing w:lineRule="auto" w:line="240"/>
        <w:jc w:val="both"/>
        <w:rPr>
          <w:sz w:val="12"/>
          <w:szCs w:val="12"/>
          <w:lang w:val="uk-UA"/>
        </w:rPr>
      </w:pPr>
      <w:r>
        <w:rPr>
          <w:sz w:val="12"/>
          <w:szCs w:val="12"/>
          <w:lang w:val="uk-UA"/>
        </w:rPr>
      </w:r>
    </w:p>
    <w:p>
      <w:pPr>
        <w:pStyle w:val="Normal"/>
        <w:spacing w:lineRule="auto" w:line="240"/>
        <w:jc w:val="center"/>
        <w:rPr/>
      </w:pPr>
      <w:r>
        <w:rPr>
          <w:sz w:val="28"/>
          <w:szCs w:val="28"/>
          <w:lang w:val="uk-UA"/>
        </w:rPr>
        <w:t>В И Р І Ш И Л А:</w:t>
      </w:r>
    </w:p>
    <w:p>
      <w:pPr>
        <w:pStyle w:val="Normal"/>
        <w:spacing w:lineRule="auto" w:line="240"/>
        <w:jc w:val="center"/>
        <w:rPr>
          <w:sz w:val="12"/>
          <w:szCs w:val="12"/>
          <w:lang w:val="uk-UA"/>
        </w:rPr>
      </w:pPr>
      <w:r>
        <w:rPr>
          <w:sz w:val="12"/>
          <w:szCs w:val="12"/>
          <w:lang w:val="uk-UA"/>
        </w:rPr>
      </w:r>
    </w:p>
    <w:p>
      <w:pPr>
        <w:pStyle w:val="ListParagraph"/>
        <w:numPr>
          <w:ilvl w:val="0"/>
          <w:numId w:val="1"/>
        </w:numPr>
        <w:spacing w:lineRule="auto" w:line="240"/>
        <w:ind w:left="0" w:firstLine="454"/>
        <w:jc w:val="both"/>
        <w:rPr>
          <w:lang w:val="uk-UA"/>
        </w:rPr>
      </w:pPr>
      <w:r>
        <w:rPr>
          <w:sz w:val="28"/>
          <w:szCs w:val="28"/>
          <w:lang w:val="uk-UA"/>
        </w:rPr>
        <w:t>Встановити, що з набуттям чинності рішень Покровської міської ради та Шолоховської сільської ради «Про добровільне приєднання Шолоховської сільської територіальної громади Нікопольського району Дніпропетровської області (сіл Шолохове, Миронівка, Улянівка) до територіальної громади м.Покров Дніпропетровської області»:</w:t>
      </w:r>
    </w:p>
    <w:p>
      <w:pPr>
        <w:pStyle w:val="ListParagraph"/>
        <w:numPr>
          <w:ilvl w:val="1"/>
          <w:numId w:val="1"/>
        </w:numPr>
        <w:spacing w:lineRule="auto" w:line="240"/>
        <w:ind w:left="0" w:hanging="0"/>
        <w:jc w:val="both"/>
        <w:rPr>
          <w:sz w:val="28"/>
          <w:szCs w:val="28"/>
        </w:rPr>
      </w:pPr>
      <w:r>
        <w:rPr>
          <w:sz w:val="28"/>
          <w:szCs w:val="28"/>
          <w:lang w:val="uk-UA"/>
        </w:rPr>
        <w:t>Припиняються повноваження Шолоховської сільської ради,сільського голови територіальної громади с. Шолохове.</w:t>
      </w:r>
    </w:p>
    <w:p>
      <w:pPr>
        <w:pStyle w:val="ListParagraph"/>
        <w:numPr>
          <w:ilvl w:val="1"/>
          <w:numId w:val="1"/>
        </w:numPr>
        <w:spacing w:lineRule="auto" w:line="240"/>
        <w:ind w:left="0" w:hanging="0"/>
        <w:jc w:val="both"/>
        <w:rPr>
          <w:sz w:val="28"/>
          <w:szCs w:val="28"/>
          <w:lang w:val="uk-UA"/>
        </w:rPr>
      </w:pPr>
      <w:r>
        <w:rPr>
          <w:sz w:val="28"/>
          <w:szCs w:val="28"/>
          <w:lang w:val="uk-UA"/>
        </w:rPr>
        <w:t>Повноваження Покровської міської ради поширюються на територію територіальної громади с. Шолохове.</w:t>
      </w:r>
    </w:p>
    <w:p>
      <w:pPr>
        <w:pStyle w:val="ListParagraph"/>
        <w:numPr>
          <w:ilvl w:val="1"/>
          <w:numId w:val="1"/>
        </w:numPr>
        <w:spacing w:lineRule="auto" w:line="240"/>
        <w:ind w:left="0" w:hanging="0"/>
        <w:jc w:val="both"/>
        <w:rPr>
          <w:lang w:val="uk-UA"/>
        </w:rPr>
      </w:pPr>
      <w:r>
        <w:rPr>
          <w:sz w:val="28"/>
          <w:szCs w:val="28"/>
          <w:lang w:val="uk-UA"/>
        </w:rPr>
        <w:t>Правонаступником всього майна прав та обов’язків Шолоховської сільської територіальної громади є об’єднана територіальна громада м.Покров.</w:t>
      </w:r>
    </w:p>
    <w:p>
      <w:pPr>
        <w:pStyle w:val="ListParagraph"/>
        <w:numPr>
          <w:ilvl w:val="1"/>
          <w:numId w:val="1"/>
        </w:numPr>
        <w:spacing w:lineRule="auto" w:line="240"/>
        <w:ind w:left="0" w:hanging="0"/>
        <w:jc w:val="both"/>
        <w:rPr>
          <w:sz w:val="28"/>
          <w:szCs w:val="28"/>
          <w:lang w:val="uk-UA"/>
        </w:rPr>
      </w:pPr>
      <w:r>
        <w:rPr>
          <w:sz w:val="28"/>
          <w:szCs w:val="28"/>
          <w:lang w:val="uk-UA"/>
        </w:rPr>
        <w:t>Покровська міська рада та її виконавчий комітет є правонаступником прав та обов’язків Шолоховської сільської ради.</w:t>
      </w:r>
    </w:p>
    <w:p>
      <w:pPr>
        <w:pStyle w:val="ListParagraph"/>
        <w:numPr>
          <w:ilvl w:val="1"/>
          <w:numId w:val="1"/>
        </w:numPr>
        <w:spacing w:lineRule="auto" w:line="240"/>
        <w:ind w:left="0" w:hanging="0"/>
        <w:jc w:val="both"/>
        <w:rPr/>
      </w:pPr>
      <w:r>
        <w:rPr>
          <w:sz w:val="28"/>
          <w:szCs w:val="28"/>
          <w:lang w:val="uk-UA"/>
        </w:rPr>
        <w:t>Повноваження міського голови об’єднаної територіальної громади м.Покров поширюються на територію територіальної громади с. Шолохове.</w:t>
      </w:r>
    </w:p>
    <w:p>
      <w:pPr>
        <w:pStyle w:val="ListParagraph"/>
        <w:numPr>
          <w:ilvl w:val="1"/>
          <w:numId w:val="1"/>
        </w:numPr>
        <w:spacing w:lineRule="auto" w:line="240"/>
        <w:ind w:left="0" w:hanging="0"/>
        <w:jc w:val="both"/>
        <w:rPr>
          <w:sz w:val="28"/>
          <w:szCs w:val="28"/>
          <w:lang w:val="uk-UA"/>
        </w:rPr>
      </w:pPr>
      <w:r>
        <w:rPr>
          <w:sz w:val="28"/>
          <w:szCs w:val="28"/>
          <w:lang w:val="uk-UA"/>
        </w:rPr>
        <w:t>Сільський голова територіальної громади с. Шолохове виконує обов’язки старости на період повноважень Покровської міської ради 7 скликання.</w:t>
      </w:r>
    </w:p>
    <w:p>
      <w:pPr>
        <w:pStyle w:val="ListParagraph"/>
        <w:numPr>
          <w:ilvl w:val="0"/>
          <w:numId w:val="1"/>
        </w:numPr>
        <w:spacing w:lineRule="auto" w:line="240"/>
        <w:ind w:left="0" w:firstLine="227"/>
        <w:jc w:val="both"/>
        <w:rPr>
          <w:sz w:val="28"/>
          <w:szCs w:val="28"/>
          <w:lang w:val="uk-UA"/>
        </w:rPr>
      </w:pPr>
      <w:r>
        <w:rPr>
          <w:sz w:val="28"/>
          <w:szCs w:val="28"/>
          <w:lang w:val="uk-UA"/>
        </w:rPr>
        <w:t>Розпочати процедуру реорганізації юридичної особи – Шолоховської сільської ради (код ЄДРПОУ 04340365) шляхом її приєднання до Покровської міської ради (код ЄДРПОУ 34081234).</w:t>
      </w:r>
    </w:p>
    <w:p>
      <w:pPr>
        <w:pStyle w:val="ListParagraph"/>
        <w:numPr>
          <w:ilvl w:val="0"/>
          <w:numId w:val="1"/>
        </w:numPr>
        <w:spacing w:lineRule="auto" w:line="240"/>
        <w:ind w:left="0" w:firstLine="283"/>
        <w:jc w:val="both"/>
        <w:rPr>
          <w:sz w:val="28"/>
          <w:szCs w:val="28"/>
        </w:rPr>
      </w:pPr>
      <w:r>
        <w:rPr>
          <w:sz w:val="28"/>
          <w:szCs w:val="28"/>
          <w:lang w:val="uk-UA"/>
        </w:rPr>
        <w:t xml:space="preserve">Створити комісію з реорганізації </w:t>
      </w:r>
      <w:bookmarkStart w:id="1" w:name="__DdeLink__502_2894950416"/>
      <w:r>
        <w:rPr>
          <w:sz w:val="28"/>
          <w:szCs w:val="28"/>
          <w:lang w:val="uk-UA"/>
        </w:rPr>
        <w:t>юридичної особи – Шолоховської сільської ради</w:t>
      </w:r>
      <w:bookmarkEnd w:id="1"/>
      <w:r>
        <w:rPr>
          <w:sz w:val="28"/>
          <w:szCs w:val="28"/>
          <w:lang w:val="uk-UA"/>
        </w:rPr>
        <w:t xml:space="preserve"> у складі, що додається та визначити місце її знаходження за адресою: 53254 </w:t>
      </w:r>
      <w:r>
        <w:rPr>
          <w:color w:val="000000"/>
          <w:sz w:val="28"/>
          <w:szCs w:val="28"/>
          <w:lang w:val="uk-UA"/>
        </w:rPr>
        <w:t>вул. Центральна, 14 с.Шолохове Нікопольського району Дніпропетровської області.</w:t>
      </w:r>
    </w:p>
    <w:p>
      <w:pPr>
        <w:pStyle w:val="ListParagraph"/>
        <w:numPr>
          <w:ilvl w:val="0"/>
          <w:numId w:val="1"/>
        </w:numPr>
        <w:spacing w:lineRule="auto" w:line="240"/>
        <w:ind w:left="0" w:firstLine="283"/>
        <w:jc w:val="both"/>
        <w:rPr>
          <w:sz w:val="28"/>
          <w:szCs w:val="28"/>
        </w:rPr>
      </w:pPr>
      <w:r>
        <w:rPr>
          <w:sz w:val="28"/>
          <w:szCs w:val="28"/>
          <w:lang w:val="uk-UA"/>
        </w:rPr>
        <w:t>Комісії з реорганізації:</w:t>
      </w:r>
    </w:p>
    <w:p>
      <w:pPr>
        <w:pStyle w:val="ListParagraph"/>
        <w:numPr>
          <w:ilvl w:val="1"/>
          <w:numId w:val="1"/>
        </w:numPr>
        <w:spacing w:lineRule="auto" w:line="240"/>
        <w:ind w:left="0" w:hanging="0"/>
        <w:jc w:val="both"/>
        <w:rPr>
          <w:sz w:val="28"/>
          <w:szCs w:val="28"/>
          <w:lang w:val="uk-UA"/>
        </w:rPr>
      </w:pPr>
      <w:r>
        <w:rPr>
          <w:sz w:val="28"/>
          <w:szCs w:val="28"/>
          <w:lang w:val="uk-UA"/>
        </w:rPr>
        <w:t>Забезпечити здійснення усіх організаційно-правових заходів, пов’язаних з реорганізацією юридичної особи – Шолоховської сільської ради.</w:t>
      </w:r>
    </w:p>
    <w:p>
      <w:pPr>
        <w:pStyle w:val="ListParagraph"/>
        <w:numPr>
          <w:ilvl w:val="1"/>
          <w:numId w:val="1"/>
        </w:numPr>
        <w:spacing w:lineRule="auto" w:line="240"/>
        <w:ind w:left="0" w:hanging="0"/>
        <w:jc w:val="both"/>
        <w:rPr>
          <w:lang w:val="uk-UA"/>
        </w:rPr>
      </w:pPr>
      <w:r>
        <w:rPr>
          <w:sz w:val="28"/>
          <w:szCs w:val="28"/>
          <w:lang w:val="uk-UA"/>
        </w:rPr>
        <w:t>Здійснити заходи щодо переведення (звільнення) спеціалістів, працівників Шолоховської сільської ради відповідно до вимог чинного законодавства.</w:t>
      </w:r>
    </w:p>
    <w:p>
      <w:pPr>
        <w:pStyle w:val="ListParagraph"/>
        <w:numPr>
          <w:ilvl w:val="1"/>
          <w:numId w:val="1"/>
        </w:numPr>
        <w:spacing w:lineRule="auto" w:line="240"/>
        <w:ind w:left="0" w:hanging="0"/>
        <w:jc w:val="both"/>
        <w:rPr>
          <w:sz w:val="28"/>
          <w:szCs w:val="28"/>
          <w:lang w:val="uk-UA"/>
        </w:rPr>
      </w:pPr>
      <w:r>
        <w:rPr>
          <w:sz w:val="28"/>
          <w:szCs w:val="28"/>
          <w:lang w:val="uk-UA"/>
        </w:rPr>
        <w:t>Забезпечити подання державному реєстраторові документів, передбачених законом для проведення державної реєстрації припинення юридичної особи в установлений законом строк.</w:t>
      </w:r>
    </w:p>
    <w:p>
      <w:pPr>
        <w:pStyle w:val="ListParagraph"/>
        <w:numPr>
          <w:ilvl w:val="0"/>
          <w:numId w:val="1"/>
        </w:numPr>
        <w:spacing w:lineRule="auto" w:line="240"/>
        <w:ind w:left="0" w:firstLine="283"/>
        <w:jc w:val="both"/>
        <w:rPr>
          <w:sz w:val="28"/>
          <w:szCs w:val="28"/>
          <w:lang w:val="uk-UA"/>
        </w:rPr>
      </w:pPr>
      <w:r>
        <w:rPr>
          <w:sz w:val="28"/>
          <w:szCs w:val="28"/>
          <w:lang w:val="uk-UA"/>
        </w:rPr>
        <w:t>Визначити уповноваженою особою на вчинення дій, необхідних для державної реєстрації припинення юридичної особи голову комісії з реорганізації юридичної особи – Шолоховської сільської ради.</w:t>
      </w:r>
    </w:p>
    <w:p>
      <w:pPr>
        <w:pStyle w:val="ListParagraph"/>
        <w:numPr>
          <w:ilvl w:val="0"/>
          <w:numId w:val="1"/>
        </w:numPr>
        <w:spacing w:lineRule="auto" w:line="240"/>
        <w:ind w:left="0" w:firstLine="283"/>
        <w:jc w:val="both"/>
        <w:rPr>
          <w:lang w:val="uk-UA"/>
        </w:rPr>
      </w:pPr>
      <w:r>
        <w:rPr>
          <w:sz w:val="28"/>
          <w:szCs w:val="28"/>
          <w:lang w:val="uk-UA"/>
        </w:rPr>
        <w:t>Внести зміни в установчі документи підприємств, установ, організацій комунальної форми власності,  засновником яких  є Шолоховська сільська рада та затвердити їх на пленарному засіданні сесії Покровської міської ради.</w:t>
      </w:r>
    </w:p>
    <w:p>
      <w:pPr>
        <w:pStyle w:val="ListParagraph"/>
        <w:numPr>
          <w:ilvl w:val="0"/>
          <w:numId w:val="1"/>
        </w:numPr>
        <w:spacing w:lineRule="auto" w:line="240"/>
        <w:ind w:left="0" w:firstLine="283"/>
        <w:jc w:val="both"/>
        <w:rPr>
          <w:sz w:val="28"/>
          <w:szCs w:val="28"/>
        </w:rPr>
      </w:pPr>
      <w:r>
        <w:rPr>
          <w:sz w:val="28"/>
          <w:szCs w:val="28"/>
          <w:lang w:val="uk-UA"/>
        </w:rPr>
        <w:t>Створити в межах об’єднаної територіальної громади м. Покров Шолоховський старостинський округ, який відповідає межам адміністративно-територіального устрою Шолоховської сільської ради.</w:t>
      </w:r>
    </w:p>
    <w:p>
      <w:pPr>
        <w:pStyle w:val="ListParagraph"/>
        <w:numPr>
          <w:ilvl w:val="0"/>
          <w:numId w:val="1"/>
        </w:numPr>
        <w:spacing w:lineRule="auto" w:line="240"/>
        <w:ind w:left="0" w:firstLine="283"/>
        <w:jc w:val="both"/>
        <w:rPr>
          <w:sz w:val="28"/>
          <w:szCs w:val="28"/>
          <w:lang w:val="uk-UA"/>
        </w:rPr>
      </w:pPr>
      <w:r>
        <w:rPr>
          <w:rFonts w:cs="Times New Roman"/>
          <w:color w:val="000000"/>
          <w:sz w:val="28"/>
          <w:szCs w:val="28"/>
          <w:lang w:val="uk-UA"/>
        </w:rPr>
        <w:t>Координацію роботи за виконанням цього рішення покласти на керуючого справами виконкому Покровської міської ради Відяєву Г.М., контроль</w:t>
      </w:r>
      <w:r>
        <w:rPr>
          <w:rFonts w:cs="Times New Roman"/>
          <w:sz w:val="28"/>
          <w:szCs w:val="28"/>
          <w:lang w:val="uk-UA"/>
        </w:rPr>
        <w:t xml:space="preserve"> - на секретаря Покровської міської ради Пастуха А.І. та постійні  депутатські комісії </w:t>
      </w:r>
      <w:r>
        <w:rPr>
          <w:rFonts w:cs="Times New Roman"/>
          <w:color w:val="000000"/>
          <w:sz w:val="28"/>
          <w:szCs w:val="28"/>
          <w:lang w:val="uk-UA"/>
        </w:rPr>
        <w:t>з питань депутатської діяльності, етики, гласності, зв’язків з громадськістю (Шкель О.О.) і</w:t>
      </w:r>
      <w:r>
        <w:rPr>
          <w:rFonts w:cs="Times New Roman"/>
          <w:spacing w:val="-4"/>
          <w:sz w:val="28"/>
          <w:szCs w:val="28"/>
          <w:lang w:val="uk-UA"/>
        </w:rPr>
        <w:t xml:space="preserve"> з питань планування бюджету, фінансів, економічного розвитку, регуляторної політики та підприємництва (Травка В.І.).</w:t>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ListParagraph"/>
        <w:spacing w:lineRule="auto" w:line="240"/>
        <w:jc w:val="both"/>
        <w:rPr>
          <w:rFonts w:cs="Times New Roman"/>
          <w:spacing w:val="-4"/>
          <w:sz w:val="28"/>
          <w:szCs w:val="28"/>
          <w:lang w:val="uk-UA"/>
        </w:rPr>
      </w:pPr>
      <w:r>
        <w:rPr>
          <w:rFonts w:cs="Times New Roman"/>
          <w:spacing w:val="-4"/>
          <w:sz w:val="28"/>
          <w:szCs w:val="28"/>
          <w:lang w:val="uk-UA"/>
        </w:rPr>
      </w:r>
    </w:p>
    <w:p>
      <w:pPr>
        <w:pStyle w:val="Normal"/>
        <w:suppressAutoHyphens w:val="true"/>
        <w:ind w:hanging="57"/>
        <w:rPr/>
      </w:pPr>
      <w:r>
        <w:rPr>
          <w:rFonts w:eastAsia="Times New Roman"/>
          <w:sz w:val="28"/>
          <w:szCs w:val="28"/>
          <w:lang w:val="uk-UA"/>
        </w:rPr>
        <w:t xml:space="preserve">Міський голова </w:t>
        <w:tab/>
        <w:tab/>
        <w:tab/>
        <w:tab/>
        <w:tab/>
        <w:tab/>
        <w:tab/>
        <w:tab/>
        <w:t>О.М. Шаповал</w:t>
      </w:r>
    </w:p>
    <w:p>
      <w:pPr>
        <w:pStyle w:val="HTMLPreformatted"/>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spacing w:lineRule="auto" w:line="240"/>
        <w:jc w:val="both"/>
        <w:rPr/>
      </w:pPr>
      <w:r>
        <w:rPr>
          <w:rFonts w:cs="Times New Roman" w:ascii="Times New Roman" w:hAnsi="Times New Roman"/>
          <w:sz w:val="28"/>
          <w:szCs w:val="28"/>
          <w:lang w:val="uk-UA"/>
        </w:rPr>
        <w:t xml:space="preserve"> </w:t>
      </w:r>
    </w:p>
    <w:p>
      <w:pPr>
        <w:pStyle w:val="HTMLPreformatted"/>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spacing w:lineRule="auto" w:line="2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uppressAutoHyphens w:val="true"/>
        <w:rPr>
          <w:rFonts w:eastAsia="Times New Roman"/>
          <w:sz w:val="22"/>
          <w:lang w:val="uk-UA"/>
        </w:rPr>
      </w:pPr>
      <w:r>
        <w:rPr>
          <w:rFonts w:eastAsia="Times New Roman"/>
          <w:sz w:val="22"/>
          <w:lang w:val="uk-UA"/>
        </w:rPr>
        <w:t>Відяєва, 43882</w:t>
      </w:r>
    </w:p>
    <w:p>
      <w:pPr>
        <w:pStyle w:val="Normal"/>
        <w:suppressAutoHyphens w:val="true"/>
        <w:rPr>
          <w:rFonts w:eastAsia="Times New Roman"/>
          <w:sz w:val="22"/>
          <w:lang w:val="uk-UA"/>
        </w:rPr>
      </w:pPr>
      <w:r>
        <w:rPr>
          <w:rFonts w:eastAsia="Times New Roman"/>
          <w:sz w:val="22"/>
          <w:lang w:val="uk-UA"/>
        </w:rPr>
        <w:t>Смірнова, 41743</w:t>
      </w:r>
    </w:p>
    <w:p>
      <w:pPr>
        <w:pStyle w:val="Normal"/>
        <w:suppressAutoHyphens w:val="true"/>
        <w:spacing w:lineRule="auto" w:line="240"/>
        <w:jc w:val="both"/>
        <w:rPr/>
      </w:pPr>
      <w:r>
        <w:rPr/>
      </w:r>
    </w:p>
    <w:p>
      <w:pPr>
        <w:pStyle w:val="Normal"/>
        <w:suppressAutoHyphens w:val="true"/>
        <w:spacing w:lineRule="auto" w:line="240"/>
        <w:jc w:val="both"/>
        <w:rPr/>
      </w:pPr>
      <w:r>
        <w:rPr/>
      </w:r>
    </w:p>
    <w:p>
      <w:pPr>
        <w:pStyle w:val="Normal"/>
        <w:suppressAutoHyphens w:val="true"/>
        <w:spacing w:lineRule="auto" w:line="240"/>
        <w:jc w:val="both"/>
        <w:rPr/>
      </w:pPr>
      <w:r>
        <w:rPr/>
      </w:r>
    </w:p>
    <w:p>
      <w:pPr>
        <w:pStyle w:val="Normal"/>
        <w:tabs>
          <w:tab w:val="clear" w:pos="708"/>
          <w:tab w:val="left" w:pos="1095" w:leader="none"/>
          <w:tab w:val="left" w:pos="5220" w:leader="none"/>
        </w:tabs>
        <w:spacing w:lineRule="auto" w:line="240"/>
        <w:ind w:left="6237" w:hanging="0"/>
        <w:rPr/>
      </w:pPr>
      <w:bookmarkStart w:id="2" w:name="_GoBack"/>
      <w:bookmarkEnd w:id="2"/>
      <w:r>
        <w:rPr>
          <w:rFonts w:cs="Times New Roman"/>
          <w:szCs w:val="26"/>
          <w:lang w:val="uk-UA"/>
        </w:rPr>
        <w:t xml:space="preserve">Додаток  </w:t>
      </w:r>
    </w:p>
    <w:p>
      <w:pPr>
        <w:pStyle w:val="Normal"/>
        <w:tabs>
          <w:tab w:val="clear" w:pos="708"/>
          <w:tab w:val="left" w:pos="1095" w:leader="none"/>
        </w:tabs>
        <w:suppressAutoHyphens w:val="true"/>
        <w:spacing w:lineRule="auto" w:line="240"/>
        <w:ind w:left="5443" w:hanging="0"/>
        <w:rPr/>
      </w:pPr>
      <w:r>
        <w:rPr>
          <w:rFonts w:eastAsia="Times New Roman" w:cs="Times New Roman"/>
          <w:szCs w:val="26"/>
          <w:lang w:val="uk-UA"/>
        </w:rPr>
        <w:tab/>
      </w:r>
      <w:r>
        <w:rPr>
          <w:rFonts w:cs="Times New Roman"/>
          <w:szCs w:val="26"/>
          <w:lang w:val="uk-UA"/>
        </w:rPr>
        <w:t>до рішення 39 сесії 7 скликання</w:t>
      </w:r>
    </w:p>
    <w:p>
      <w:pPr>
        <w:pStyle w:val="Normal"/>
        <w:tabs>
          <w:tab w:val="clear" w:pos="708"/>
          <w:tab w:val="left" w:pos="1095" w:leader="none"/>
        </w:tabs>
        <w:spacing w:lineRule="auto" w:line="240"/>
        <w:rPr/>
      </w:pPr>
      <w:bookmarkStart w:id="3" w:name="__DdeLink__673_3554560715"/>
      <w:r>
        <w:rPr>
          <w:rFonts w:cs="Times New Roman"/>
          <w:szCs w:val="26"/>
          <w:lang w:val="uk-UA"/>
        </w:rPr>
        <w:tab/>
        <w:tab/>
        <w:tab/>
        <w:tab/>
        <w:tab/>
        <w:tab/>
        <w:tab/>
        <w:tab/>
        <w:t xml:space="preserve">від  «23» листопада 2018 р. № </w:t>
      </w:r>
      <w:bookmarkEnd w:id="3"/>
      <w:r>
        <w:rPr>
          <w:rFonts w:cs="Times New Roman"/>
          <w:szCs w:val="26"/>
          <w:lang w:val="uk-UA"/>
        </w:rPr>
        <w:t>2</w:t>
      </w:r>
    </w:p>
    <w:p>
      <w:pPr>
        <w:pStyle w:val="Normal"/>
        <w:tabs>
          <w:tab w:val="clear" w:pos="708"/>
          <w:tab w:val="left" w:pos="1095" w:leader="none"/>
          <w:tab w:val="left" w:pos="5220" w:leader="none"/>
        </w:tabs>
        <w:jc w:val="center"/>
        <w:rPr>
          <w:rFonts w:cs="Times New Roman"/>
          <w:sz w:val="26"/>
          <w:szCs w:val="26"/>
          <w:lang w:val="uk-UA"/>
        </w:rPr>
      </w:pPr>
      <w:r>
        <w:rPr>
          <w:rFonts w:cs="Times New Roman"/>
          <w:sz w:val="26"/>
          <w:szCs w:val="26"/>
          <w:lang w:val="uk-UA"/>
        </w:rPr>
      </w:r>
    </w:p>
    <w:p>
      <w:pPr>
        <w:pStyle w:val="Normal"/>
        <w:tabs>
          <w:tab w:val="clear" w:pos="708"/>
          <w:tab w:val="left" w:pos="1095" w:leader="none"/>
          <w:tab w:val="left" w:pos="5220" w:leader="none"/>
        </w:tabs>
        <w:jc w:val="center"/>
        <w:rPr>
          <w:lang w:val="uk-UA"/>
        </w:rPr>
      </w:pPr>
      <w:bookmarkStart w:id="4" w:name="__DdeLink__230_214076395"/>
      <w:bookmarkEnd w:id="4"/>
      <w:r>
        <w:rPr>
          <w:rFonts w:cs="Times New Roman"/>
          <w:color w:val="2A6099"/>
          <w:sz w:val="26"/>
          <w:szCs w:val="26"/>
          <w:lang w:val="uk-UA"/>
        </w:rPr>
        <w:t>СКЛАД</w:t>
      </w:r>
    </w:p>
    <w:p>
      <w:pPr>
        <w:pStyle w:val="Normal"/>
        <w:tabs>
          <w:tab w:val="clear" w:pos="708"/>
          <w:tab w:val="left" w:pos="1095" w:leader="none"/>
          <w:tab w:val="left" w:pos="5220" w:leader="none"/>
        </w:tabs>
        <w:jc w:val="center"/>
        <w:rPr>
          <w:lang w:val="uk-UA"/>
        </w:rPr>
      </w:pPr>
      <w:r>
        <w:rPr>
          <w:rFonts w:cs="Times New Roman"/>
          <w:color w:val="2A6099"/>
          <w:sz w:val="28"/>
          <w:szCs w:val="28"/>
          <w:lang w:val="uk-UA"/>
        </w:rPr>
        <w:t>комісії з реорганізації  юридичної особи – Шолоховської сільської ради</w:t>
      </w:r>
    </w:p>
    <w:p>
      <w:pPr>
        <w:pStyle w:val="Normal"/>
        <w:tabs>
          <w:tab w:val="clear" w:pos="708"/>
          <w:tab w:val="left" w:pos="1095" w:leader="none"/>
          <w:tab w:val="left" w:pos="5220" w:leader="none"/>
        </w:tabs>
        <w:jc w:val="center"/>
        <w:rPr>
          <w:rFonts w:cs="Times New Roman"/>
          <w:sz w:val="28"/>
          <w:szCs w:val="28"/>
          <w:lang w:val="uk-UA"/>
        </w:rPr>
      </w:pPr>
      <w:r>
        <w:rPr>
          <w:rFonts w:cs="Times New Roman"/>
          <w:sz w:val="28"/>
          <w:szCs w:val="28"/>
          <w:lang w:val="uk-UA"/>
        </w:rPr>
      </w:r>
    </w:p>
    <w:p>
      <w:pPr>
        <w:pStyle w:val="Normal"/>
        <w:tabs>
          <w:tab w:val="clear" w:pos="708"/>
          <w:tab w:val="left" w:pos="1095" w:leader="none"/>
          <w:tab w:val="left" w:pos="5220" w:leader="none"/>
        </w:tabs>
        <w:suppressAutoHyphens w:val="true"/>
        <w:spacing w:lineRule="auto" w:line="240"/>
        <w:jc w:val="center"/>
        <w:rPr>
          <w:rFonts w:cs="Times New Roman"/>
          <w:sz w:val="26"/>
          <w:szCs w:val="26"/>
          <w:lang w:val="uk-UA"/>
        </w:rPr>
      </w:pPr>
      <w:r>
        <w:rPr>
          <w:rFonts w:cs="Times New Roman"/>
          <w:sz w:val="26"/>
          <w:szCs w:val="26"/>
          <w:lang w:val="uk-UA"/>
        </w:rPr>
      </w:r>
    </w:p>
    <w:tbl>
      <w:tblPr>
        <w:tblW w:w="9240" w:type="dxa"/>
        <w:jc w:val="left"/>
        <w:tblInd w:w="108" w:type="dxa"/>
        <w:tblCellMar>
          <w:top w:w="0" w:type="dxa"/>
          <w:left w:w="53" w:type="dxa"/>
          <w:bottom w:w="0" w:type="dxa"/>
          <w:right w:w="108" w:type="dxa"/>
        </w:tblCellMar>
        <w:tblLook w:val="0000"/>
      </w:tblPr>
      <w:tblGrid>
        <w:gridCol w:w="717"/>
        <w:gridCol w:w="2564"/>
        <w:gridCol w:w="3596"/>
        <w:gridCol w:w="2362"/>
      </w:tblGrid>
      <w:tr>
        <w:trPr>
          <w:trHeight w:val="706" w:hRule="atLeast"/>
        </w:trPr>
        <w:tc>
          <w:tcPr>
            <w:tcW w:w="717"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jc w:val="center"/>
              <w:rPr>
                <w:color w:val="2A6099"/>
              </w:rPr>
            </w:pPr>
            <w:r>
              <w:rPr>
                <w:rFonts w:cs="Times New Roman"/>
                <w:color w:val="2A6099"/>
                <w:lang w:val="uk-UA"/>
              </w:rPr>
              <w:t>№</w:t>
            </w:r>
            <w:r>
              <w:rPr>
                <w:rFonts w:cs="Times New Roman"/>
                <w:color w:val="2A6099"/>
                <w:lang w:val="uk-UA"/>
              </w:rPr>
              <w:t xml:space="preserve">п/п </w:t>
            </w:r>
          </w:p>
        </w:tc>
        <w:tc>
          <w:tcPr>
            <w:tcW w:w="2564"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jc w:val="center"/>
              <w:rPr>
                <w:color w:val="2A6099"/>
              </w:rPr>
            </w:pPr>
            <w:r>
              <w:rPr>
                <w:rFonts w:cs="Times New Roman"/>
                <w:color w:val="2A6099"/>
                <w:sz w:val="26"/>
                <w:szCs w:val="26"/>
                <w:lang w:val="uk-UA"/>
              </w:rPr>
              <w:t xml:space="preserve">ПІБ, ІНН </w:t>
            </w:r>
          </w:p>
        </w:tc>
        <w:tc>
          <w:tcPr>
            <w:tcW w:w="3596"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jc w:val="center"/>
              <w:rPr>
                <w:color w:val="2A6099"/>
              </w:rPr>
            </w:pPr>
            <w:r>
              <w:rPr>
                <w:rFonts w:cs="Times New Roman"/>
                <w:color w:val="2A6099"/>
                <w:sz w:val="26"/>
                <w:szCs w:val="26"/>
                <w:lang w:val="uk-UA"/>
              </w:rPr>
              <w:t xml:space="preserve">Займана посада </w:t>
            </w:r>
          </w:p>
        </w:tc>
        <w:tc>
          <w:tcPr>
            <w:tcW w:w="236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1095" w:leader="none"/>
              </w:tabs>
              <w:jc w:val="center"/>
              <w:rPr>
                <w:color w:val="2A6099"/>
              </w:rPr>
            </w:pPr>
            <w:r>
              <w:rPr>
                <w:rFonts w:cs="Times New Roman"/>
                <w:color w:val="2A6099"/>
                <w:sz w:val="26"/>
                <w:szCs w:val="26"/>
                <w:lang w:val="uk-UA"/>
              </w:rPr>
              <w:t xml:space="preserve">Посада в комісії з припинення </w:t>
            </w:r>
          </w:p>
        </w:tc>
      </w:tr>
      <w:tr>
        <w:trPr/>
        <w:tc>
          <w:tcPr>
            <w:tcW w:w="717"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jc w:val="center"/>
              <w:rPr>
                <w:color w:val="2A6099"/>
              </w:rPr>
            </w:pPr>
            <w:r>
              <w:rPr>
                <w:rFonts w:cs="Times New Roman"/>
                <w:color w:val="2A6099"/>
                <w:lang w:val="uk-UA"/>
              </w:rPr>
              <w:t>1</w:t>
            </w:r>
          </w:p>
        </w:tc>
        <w:tc>
          <w:tcPr>
            <w:tcW w:w="2564"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Базілєвич</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Віктор Олександрович</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w:t>
            </w:r>
          </w:p>
        </w:tc>
        <w:tc>
          <w:tcPr>
            <w:tcW w:w="3596"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 xml:space="preserve">Шолоховський  сільський голова  </w:t>
            </w:r>
          </w:p>
          <w:p>
            <w:pPr>
              <w:pStyle w:val="Normal"/>
              <w:tabs>
                <w:tab w:val="clear" w:pos="708"/>
                <w:tab w:val="left" w:pos="1095" w:leader="none"/>
              </w:tabs>
              <w:spacing w:lineRule="auto" w:line="240"/>
              <w:jc w:val="center"/>
              <w:rPr>
                <w:rFonts w:cs="Times New Roman"/>
                <w:color w:val="2A6099"/>
                <w:sz w:val="26"/>
                <w:szCs w:val="26"/>
                <w:lang w:val="uk-UA"/>
              </w:rPr>
            </w:pPr>
            <w:r>
              <w:rPr>
                <w:rFonts w:cs="Times New Roman"/>
                <w:color w:val="2A6099"/>
                <w:sz w:val="26"/>
                <w:szCs w:val="26"/>
                <w:lang w:val="uk-UA"/>
              </w:rPr>
            </w:r>
          </w:p>
        </w:tc>
        <w:tc>
          <w:tcPr>
            <w:tcW w:w="236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1095" w:leader="none"/>
              </w:tabs>
              <w:jc w:val="center"/>
              <w:rPr>
                <w:color w:val="2A6099"/>
              </w:rPr>
            </w:pPr>
            <w:r>
              <w:rPr>
                <w:rFonts w:cs="Times New Roman"/>
                <w:color w:val="2A6099"/>
                <w:sz w:val="26"/>
                <w:szCs w:val="26"/>
                <w:lang w:val="uk-UA"/>
              </w:rPr>
              <w:t>Голова комісії</w:t>
            </w:r>
          </w:p>
        </w:tc>
      </w:tr>
      <w:tr>
        <w:trPr>
          <w:trHeight w:val="904" w:hRule="atLeast"/>
        </w:trPr>
        <w:tc>
          <w:tcPr>
            <w:tcW w:w="717"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jc w:val="center"/>
              <w:rPr>
                <w:color w:val="2A6099"/>
              </w:rPr>
            </w:pPr>
            <w:r>
              <w:rPr>
                <w:rFonts w:cs="Times New Roman"/>
                <w:color w:val="2A6099"/>
                <w:lang w:val="uk-UA"/>
              </w:rPr>
              <w:t>2</w:t>
            </w:r>
          </w:p>
        </w:tc>
        <w:tc>
          <w:tcPr>
            <w:tcW w:w="2564"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 xml:space="preserve">Маглиш </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Андрій Сергійович</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w:t>
            </w:r>
          </w:p>
        </w:tc>
        <w:tc>
          <w:tcPr>
            <w:tcW w:w="3596" w:type="dxa"/>
            <w:tcBorders>
              <w:top w:val="single" w:sz="4" w:space="0" w:color="000001"/>
              <w:left w:val="single" w:sz="4" w:space="0" w:color="000001"/>
              <w:bottom w:val="single" w:sz="4" w:space="0" w:color="000001"/>
            </w:tcBorders>
            <w:shd w:fill="auto" w:val="clear"/>
          </w:tcPr>
          <w:p>
            <w:pPr>
              <w:pStyle w:val="Normal"/>
              <w:spacing w:lineRule="auto" w:line="240"/>
              <w:jc w:val="center"/>
              <w:rPr>
                <w:color w:val="2A6099"/>
              </w:rPr>
            </w:pPr>
            <w:r>
              <w:rPr>
                <w:rFonts w:cs="Times New Roman"/>
                <w:color w:val="2A6099"/>
                <w:sz w:val="26"/>
                <w:szCs w:val="26"/>
                <w:lang w:val="uk-UA"/>
              </w:rPr>
              <w:t>Заступник міського голови</w:t>
            </w:r>
          </w:p>
        </w:tc>
        <w:tc>
          <w:tcPr>
            <w:tcW w:w="236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1095" w:leader="none"/>
              </w:tabs>
              <w:spacing w:lineRule="auto" w:line="240"/>
              <w:jc w:val="center"/>
              <w:rPr>
                <w:color w:val="2A6099"/>
              </w:rPr>
            </w:pPr>
            <w:bookmarkStart w:id="5" w:name="__DdeLink__1371_33022759831"/>
            <w:r>
              <w:rPr>
                <w:rFonts w:cs="Times New Roman"/>
                <w:color w:val="2A6099"/>
                <w:sz w:val="26"/>
                <w:szCs w:val="26"/>
                <w:lang w:val="uk-UA"/>
              </w:rPr>
              <w:t>Член комісії</w:t>
            </w:r>
            <w:bookmarkEnd w:id="5"/>
          </w:p>
        </w:tc>
      </w:tr>
      <w:tr>
        <w:trPr>
          <w:trHeight w:val="904" w:hRule="atLeast"/>
        </w:trPr>
        <w:tc>
          <w:tcPr>
            <w:tcW w:w="717"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jc w:val="center"/>
              <w:rPr>
                <w:color w:val="2A6099"/>
              </w:rPr>
            </w:pPr>
            <w:r>
              <w:rPr>
                <w:color w:val="2A6099"/>
                <w:lang w:val="uk-UA"/>
              </w:rPr>
              <w:t>3</w:t>
            </w:r>
          </w:p>
        </w:tc>
        <w:tc>
          <w:tcPr>
            <w:tcW w:w="2564"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color w:val="2A6099"/>
                <w:sz w:val="26"/>
                <w:szCs w:val="26"/>
              </w:rPr>
              <w:t>Гримак</w:t>
            </w:r>
          </w:p>
          <w:p>
            <w:pPr>
              <w:pStyle w:val="Normal"/>
              <w:tabs>
                <w:tab w:val="clear" w:pos="708"/>
                <w:tab w:val="left" w:pos="1095" w:leader="none"/>
              </w:tabs>
              <w:spacing w:lineRule="auto" w:line="240"/>
              <w:jc w:val="center"/>
              <w:rPr>
                <w:color w:val="2A6099"/>
              </w:rPr>
            </w:pPr>
            <w:r>
              <w:rPr>
                <w:color w:val="2A6099"/>
                <w:sz w:val="26"/>
                <w:szCs w:val="26"/>
                <w:lang w:val="uk-UA"/>
              </w:rPr>
              <w:t>Вікторія Едуардівна</w:t>
            </w:r>
          </w:p>
          <w:p>
            <w:pPr>
              <w:pStyle w:val="Normal"/>
              <w:tabs>
                <w:tab w:val="clear" w:pos="708"/>
                <w:tab w:val="left" w:pos="1095" w:leader="none"/>
              </w:tabs>
              <w:spacing w:lineRule="auto" w:line="240"/>
              <w:jc w:val="center"/>
              <w:rPr>
                <w:color w:val="2A6099"/>
              </w:rPr>
            </w:pPr>
            <w:r>
              <w:rPr>
                <w:color w:val="2A6099"/>
                <w:sz w:val="26"/>
                <w:szCs w:val="26"/>
                <w:lang w:val="uk-UA"/>
              </w:rPr>
              <w:t>*****</w:t>
            </w:r>
          </w:p>
        </w:tc>
        <w:tc>
          <w:tcPr>
            <w:tcW w:w="3596" w:type="dxa"/>
            <w:tcBorders>
              <w:top w:val="single" w:sz="4" w:space="0" w:color="000001"/>
              <w:left w:val="single" w:sz="4" w:space="0" w:color="000001"/>
              <w:bottom w:val="single" w:sz="4" w:space="0" w:color="000001"/>
            </w:tcBorders>
            <w:shd w:fill="auto" w:val="clear"/>
          </w:tcPr>
          <w:p>
            <w:pPr>
              <w:pStyle w:val="Normal"/>
              <w:spacing w:lineRule="auto" w:line="240"/>
              <w:jc w:val="center"/>
              <w:rPr>
                <w:color w:val="2A6099"/>
              </w:rPr>
            </w:pPr>
            <w:r>
              <w:rPr>
                <w:color w:val="2A6099"/>
                <w:sz w:val="26"/>
                <w:szCs w:val="26"/>
                <w:lang w:val="uk-UA"/>
              </w:rPr>
              <w:t xml:space="preserve">Головний спеціаліст реєстраційного відділу </w:t>
            </w:r>
          </w:p>
          <w:p>
            <w:pPr>
              <w:pStyle w:val="Normal"/>
              <w:spacing w:lineRule="auto" w:line="240"/>
              <w:jc w:val="center"/>
              <w:rPr>
                <w:color w:val="2A6099"/>
                <w:sz w:val="26"/>
                <w:szCs w:val="26"/>
              </w:rPr>
            </w:pPr>
            <w:r>
              <w:rPr>
                <w:color w:val="2A6099"/>
                <w:sz w:val="26"/>
                <w:szCs w:val="26"/>
              </w:rPr>
            </w:r>
          </w:p>
        </w:tc>
        <w:tc>
          <w:tcPr>
            <w:tcW w:w="236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Член комісії</w:t>
            </w:r>
          </w:p>
        </w:tc>
      </w:tr>
      <w:tr>
        <w:trPr>
          <w:trHeight w:val="590" w:hRule="atLeast"/>
        </w:trPr>
        <w:tc>
          <w:tcPr>
            <w:tcW w:w="717"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jc w:val="center"/>
              <w:rPr>
                <w:color w:val="2A6099"/>
              </w:rPr>
            </w:pPr>
            <w:r>
              <w:rPr>
                <w:rFonts w:cs="Times New Roman"/>
                <w:color w:val="2A6099"/>
                <w:lang w:val="uk-UA"/>
              </w:rPr>
              <w:t>4</w:t>
            </w:r>
          </w:p>
        </w:tc>
        <w:tc>
          <w:tcPr>
            <w:tcW w:w="2564"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 xml:space="preserve">Шульга </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Олена Петрівна</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w:t>
            </w:r>
          </w:p>
        </w:tc>
        <w:tc>
          <w:tcPr>
            <w:tcW w:w="3596"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Начальник відділу</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бухгалтерського обліку</w:t>
            </w:r>
          </w:p>
        </w:tc>
        <w:tc>
          <w:tcPr>
            <w:tcW w:w="236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1095" w:leader="none"/>
              </w:tabs>
              <w:jc w:val="center"/>
              <w:rPr>
                <w:color w:val="2A6099"/>
              </w:rPr>
            </w:pPr>
            <w:r>
              <w:rPr>
                <w:rFonts w:cs="Times New Roman"/>
                <w:color w:val="2A6099"/>
                <w:sz w:val="26"/>
                <w:szCs w:val="26"/>
                <w:lang w:val="uk-UA"/>
              </w:rPr>
              <w:t>Член комісії</w:t>
            </w:r>
          </w:p>
        </w:tc>
      </w:tr>
      <w:tr>
        <w:trPr>
          <w:trHeight w:val="599" w:hRule="atLeast"/>
        </w:trPr>
        <w:tc>
          <w:tcPr>
            <w:tcW w:w="717"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jc w:val="center"/>
              <w:rPr>
                <w:color w:val="2A6099"/>
              </w:rPr>
            </w:pPr>
            <w:r>
              <w:rPr>
                <w:rFonts w:cs="Times New Roman"/>
                <w:color w:val="2A6099"/>
                <w:lang w:val="uk-UA"/>
              </w:rPr>
              <w:t>5</w:t>
            </w:r>
          </w:p>
        </w:tc>
        <w:tc>
          <w:tcPr>
            <w:tcW w:w="2564"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 xml:space="preserve">Агапова </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Вікторія Сергіївна</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w:t>
            </w:r>
          </w:p>
        </w:tc>
        <w:tc>
          <w:tcPr>
            <w:tcW w:w="3596" w:type="dxa"/>
            <w:tcBorders>
              <w:top w:val="single" w:sz="4" w:space="0" w:color="000001"/>
              <w:left w:val="single" w:sz="4" w:space="0" w:color="000001"/>
              <w:bottom w:val="single" w:sz="4" w:space="0" w:color="000001"/>
            </w:tcBorders>
            <w:shd w:fill="auto" w:val="clear"/>
          </w:tcPr>
          <w:p>
            <w:pPr>
              <w:pStyle w:val="Normal"/>
              <w:spacing w:lineRule="auto" w:line="240"/>
              <w:ind w:firstLine="360"/>
              <w:jc w:val="center"/>
              <w:rPr>
                <w:color w:val="2A6099"/>
              </w:rPr>
            </w:pPr>
            <w:r>
              <w:rPr>
                <w:rFonts w:cs="Times New Roman"/>
                <w:color w:val="2A6099"/>
                <w:sz w:val="26"/>
                <w:szCs w:val="26"/>
                <w:lang w:val="uk-UA"/>
              </w:rPr>
              <w:t xml:space="preserve">Начальник загального відділу </w:t>
            </w:r>
          </w:p>
        </w:tc>
        <w:tc>
          <w:tcPr>
            <w:tcW w:w="236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Член комісії</w:t>
            </w:r>
          </w:p>
        </w:tc>
      </w:tr>
      <w:tr>
        <w:trPr>
          <w:trHeight w:val="929" w:hRule="atLeast"/>
        </w:trPr>
        <w:tc>
          <w:tcPr>
            <w:tcW w:w="717"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before="0" w:after="200"/>
              <w:jc w:val="center"/>
              <w:rPr>
                <w:color w:val="2A6099"/>
              </w:rPr>
            </w:pPr>
            <w:r>
              <w:rPr>
                <w:rFonts w:cs="Times New Roman"/>
                <w:color w:val="2A6099"/>
                <w:lang w:val="uk-UA"/>
              </w:rPr>
              <w:t>6</w:t>
            </w:r>
          </w:p>
        </w:tc>
        <w:tc>
          <w:tcPr>
            <w:tcW w:w="2564"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 xml:space="preserve">Сідашова </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Тетяна Вікторівна</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w:t>
            </w:r>
          </w:p>
        </w:tc>
        <w:tc>
          <w:tcPr>
            <w:tcW w:w="3596" w:type="dxa"/>
            <w:tcBorders>
              <w:top w:val="single" w:sz="4" w:space="0" w:color="000001"/>
              <w:left w:val="single" w:sz="4" w:space="0" w:color="000001"/>
              <w:bottom w:val="single" w:sz="4" w:space="0" w:color="000001"/>
            </w:tcBorders>
            <w:shd w:fill="auto" w:val="clear"/>
          </w:tcPr>
          <w:p>
            <w:pPr>
              <w:pStyle w:val="Normal"/>
              <w:tabs>
                <w:tab w:val="clear" w:pos="708"/>
                <w:tab w:val="left" w:pos="1095" w:leader="none"/>
              </w:tabs>
              <w:spacing w:lineRule="auto" w:line="240"/>
              <w:jc w:val="center"/>
              <w:rPr>
                <w:color w:val="2A6099"/>
              </w:rPr>
            </w:pPr>
            <w:r>
              <w:rPr>
                <w:rFonts w:cs="Times New Roman"/>
                <w:color w:val="2A6099"/>
                <w:sz w:val="26"/>
                <w:szCs w:val="26"/>
                <w:lang w:val="uk-UA"/>
              </w:rPr>
              <w:t xml:space="preserve">Депутат Покровської </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міської ради</w:t>
            </w:r>
          </w:p>
          <w:p>
            <w:pPr>
              <w:pStyle w:val="Normal"/>
              <w:tabs>
                <w:tab w:val="clear" w:pos="708"/>
                <w:tab w:val="left" w:pos="1095" w:leader="none"/>
              </w:tabs>
              <w:spacing w:lineRule="auto" w:line="240"/>
              <w:jc w:val="center"/>
              <w:rPr>
                <w:color w:val="2A6099"/>
              </w:rPr>
            </w:pPr>
            <w:r>
              <w:rPr>
                <w:rFonts w:cs="Times New Roman"/>
                <w:color w:val="2A6099"/>
                <w:sz w:val="26"/>
                <w:szCs w:val="26"/>
                <w:lang w:val="uk-UA"/>
              </w:rPr>
              <w:t>(за згодою)</w:t>
            </w:r>
          </w:p>
        </w:tc>
        <w:tc>
          <w:tcPr>
            <w:tcW w:w="2362" w:type="dxa"/>
            <w:tcBorders>
              <w:top w:val="single" w:sz="4" w:space="0" w:color="000001"/>
              <w:left w:val="single" w:sz="4" w:space="0" w:color="000001"/>
              <w:bottom w:val="single" w:sz="4" w:space="0" w:color="000001"/>
              <w:right w:val="single" w:sz="4" w:space="0" w:color="000001"/>
            </w:tcBorders>
            <w:shd w:fill="auto" w:val="clear"/>
          </w:tcPr>
          <w:p>
            <w:pPr>
              <w:pStyle w:val="Normal"/>
              <w:tabs>
                <w:tab w:val="clear" w:pos="708"/>
                <w:tab w:val="left" w:pos="1095" w:leader="none"/>
              </w:tabs>
              <w:jc w:val="center"/>
              <w:rPr>
                <w:color w:val="2A6099"/>
              </w:rPr>
            </w:pPr>
            <w:r>
              <w:rPr>
                <w:rFonts w:cs="Times New Roman"/>
                <w:color w:val="2A6099"/>
                <w:sz w:val="26"/>
                <w:szCs w:val="26"/>
                <w:lang w:val="uk-UA"/>
              </w:rPr>
              <w:t>Член комісії</w:t>
            </w:r>
          </w:p>
        </w:tc>
      </w:tr>
    </w:tbl>
    <w:p>
      <w:pPr>
        <w:pStyle w:val="Normal"/>
        <w:suppressAutoHyphens w:val="true"/>
        <w:spacing w:lineRule="auto" w:line="240"/>
        <w:jc w:val="both"/>
        <w:rPr/>
      </w:pPr>
      <w:r>
        <w:rPr/>
      </w:r>
    </w:p>
    <w:p>
      <w:pPr>
        <w:pStyle w:val="Normal"/>
        <w:suppressAutoHyphens w:val="true"/>
        <w:spacing w:lineRule="auto" w:line="240"/>
        <w:jc w:val="both"/>
        <w:rPr>
          <w:sz w:val="26"/>
          <w:szCs w:val="26"/>
        </w:rPr>
      </w:pPr>
      <w:r>
        <w:rPr>
          <w:i/>
          <w:iCs/>
          <w:color w:val="2A6099"/>
          <w:sz w:val="26"/>
          <w:szCs w:val="26"/>
          <w:lang w:val="uk-UA"/>
        </w:rPr>
        <w:t xml:space="preserve">(Додаток рішення викладено в новій редакції згідно з рішенням 59 сесії міської ради </w:t>
      </w:r>
      <w:r>
        <w:rPr>
          <w:i/>
          <w:iCs/>
          <w:color w:val="2A6099"/>
          <w:sz w:val="26"/>
          <w:szCs w:val="26"/>
          <w:lang w:val="uk-UA"/>
        </w:rPr>
        <w:t xml:space="preserve">7 скликання </w:t>
      </w:r>
      <w:r>
        <w:rPr>
          <w:i/>
          <w:iCs/>
          <w:color w:val="2A6099"/>
          <w:sz w:val="26"/>
          <w:szCs w:val="26"/>
          <w:lang w:val="uk-UA"/>
        </w:rPr>
        <w:t>від 31.07.2020 №26)</w:t>
      </w:r>
    </w:p>
    <w:p>
      <w:pPr>
        <w:pStyle w:val="Normal"/>
        <w:suppressAutoHyphens w:val="true"/>
        <w:spacing w:lineRule="auto" w:line="240"/>
        <w:jc w:val="both"/>
        <w:rPr/>
      </w:pPr>
      <w:r>
        <w:rPr/>
      </w:r>
      <w:bookmarkStart w:id="6" w:name="__DdeLink__230_2140763951"/>
      <w:bookmarkStart w:id="7" w:name="__DdeLink__230_2140763951"/>
      <w:bookmarkEnd w:id="7"/>
    </w:p>
    <w:p>
      <w:pPr>
        <w:pStyle w:val="Normal"/>
        <w:suppressAutoHyphens w:val="true"/>
        <w:spacing w:lineRule="auto" w:line="240"/>
        <w:jc w:val="center"/>
        <w:rPr/>
      </w:pPr>
      <w:r>
        <w:rPr>
          <w:sz w:val="28"/>
          <w:szCs w:val="28"/>
        </w:rPr>
        <w:t>Секретар міської ради</w:t>
        <w:tab/>
        <w:tab/>
        <w:tab/>
        <w:tab/>
        <w:tab/>
        <w:tab/>
        <w:t>А.І. Пастух</w:t>
      </w:r>
    </w:p>
    <w:sectPr>
      <w:type w:val="nextPage"/>
      <w:pgSz w:w="11906" w:h="16838"/>
      <w:pgMar w:left="1701" w:right="850" w:header="0" w:top="540"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 w:name="Calibri">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440" w:hanging="720"/>
      </w:p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2880" w:hanging="108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4680" w:hanging="1800"/>
      </w:pPr>
    </w:lvl>
    <w:lvl w:ilvl="8">
      <w:start w:val="1"/>
      <w:numFmt w:val="decimal"/>
      <w:lvlText w:val="%1.%2.%3.%4.%5.%6.%7.%8.%9."/>
      <w:lvlJc w:val="left"/>
      <w:pPr>
        <w:ind w:left="540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366e"/>
    <w:pPr>
      <w:widowControl/>
      <w:bidi w:val="0"/>
      <w:spacing w:lineRule="auto" w:line="276"/>
      <w:jc w:val="left"/>
    </w:pPr>
    <w:rPr>
      <w:rFonts w:ascii="Times New Roman" w:hAnsi="Times New Roman" w:eastAsia="Calibri" w:cs=""/>
      <w:color w:val="00000A"/>
      <w:kern w:val="0"/>
      <w:sz w:val="24"/>
      <w:szCs w:val="22"/>
      <w:lang w:val="ru-RU" w:eastAsia="en-US" w:bidi="ar-SA"/>
    </w:rPr>
  </w:style>
  <w:style w:type="character" w:styleId="DefaultParagraphFont" w:default="1">
    <w:name w:val="Default Paragraph Font"/>
    <w:uiPriority w:val="1"/>
    <w:semiHidden/>
    <w:unhideWhenUsed/>
    <w:qFormat/>
    <w:rPr/>
  </w:style>
  <w:style w:type="paragraph" w:styleId="Style14" w:customStyle="1">
    <w:name w:val="Заголовок"/>
    <w:basedOn w:val="Normal"/>
    <w:next w:val="Style15"/>
    <w:qFormat/>
    <w:rsid w:val="00df194e"/>
    <w:pPr>
      <w:keepNext w:val="true"/>
      <w:spacing w:before="240" w:after="120"/>
    </w:pPr>
    <w:rPr>
      <w:rFonts w:ascii="Liberation Sans" w:hAnsi="Liberation Sans" w:eastAsia="Microsoft YaHei" w:cs="Arial"/>
      <w:sz w:val="28"/>
      <w:szCs w:val="28"/>
    </w:rPr>
  </w:style>
  <w:style w:type="paragraph" w:styleId="Style15">
    <w:name w:val="Body Text"/>
    <w:basedOn w:val="Normal"/>
    <w:rsid w:val="00df194e"/>
    <w:pPr>
      <w:spacing w:lineRule="auto" w:line="288" w:before="0" w:after="140"/>
    </w:pPr>
    <w:rPr/>
  </w:style>
  <w:style w:type="paragraph" w:styleId="Style16">
    <w:name w:val="List"/>
    <w:basedOn w:val="Style15"/>
    <w:rsid w:val="00df194e"/>
    <w:pPr/>
    <w:rPr>
      <w:rFonts w:cs="Arial"/>
    </w:rPr>
  </w:style>
  <w:style w:type="paragraph" w:styleId="Style17" w:customStyle="1">
    <w:name w:val="Caption"/>
    <w:basedOn w:val="Normal"/>
    <w:qFormat/>
    <w:rsid w:val="00df194e"/>
    <w:pPr>
      <w:suppressLineNumbers/>
      <w:spacing w:before="120" w:after="120"/>
    </w:pPr>
    <w:rPr>
      <w:rFonts w:cs="Arial"/>
      <w:i/>
      <w:iCs/>
      <w:szCs w:val="24"/>
    </w:rPr>
  </w:style>
  <w:style w:type="paragraph" w:styleId="Style18">
    <w:name w:val="Указатель"/>
    <w:basedOn w:val="Normal"/>
    <w:qFormat/>
    <w:pPr>
      <w:suppressLineNumbers/>
    </w:pPr>
    <w:rPr>
      <w:rFonts w:cs="Arial"/>
    </w:rPr>
  </w:style>
  <w:style w:type="paragraph" w:styleId="Style19" w:customStyle="1">
    <w:name w:val="Покажчик"/>
    <w:basedOn w:val="Normal"/>
    <w:qFormat/>
    <w:rsid w:val="00df194e"/>
    <w:pPr>
      <w:suppressLineNumbers/>
    </w:pPr>
    <w:rPr>
      <w:rFonts w:cs="Arial"/>
    </w:rPr>
  </w:style>
  <w:style w:type="paragraph" w:styleId="ListParagraph">
    <w:name w:val="List Paragraph"/>
    <w:basedOn w:val="Normal"/>
    <w:uiPriority w:val="34"/>
    <w:qFormat/>
    <w:rsid w:val="00091d50"/>
    <w:pPr>
      <w:spacing w:before="0" w:after="0"/>
      <w:ind w:left="720" w:hanging="0"/>
      <w:contextualSpacing/>
    </w:pPr>
    <w:rPr/>
  </w:style>
  <w:style w:type="paragraph" w:styleId="22" w:customStyle="1">
    <w:name w:val="Основной текст 22"/>
    <w:basedOn w:val="Normal"/>
    <w:qFormat/>
    <w:rsid w:val="00df194e"/>
    <w:pPr>
      <w:spacing w:lineRule="auto" w:line="240"/>
      <w:ind w:firstLine="720"/>
      <w:jc w:val="center"/>
    </w:pPr>
    <w:rPr>
      <w:rFonts w:eastAsia="Times New Roman" w:cs="Times New Roman"/>
      <w:szCs w:val="20"/>
      <w:lang w:val="uk-UA" w:eastAsia="ru-RU"/>
    </w:rPr>
  </w:style>
  <w:style w:type="paragraph" w:styleId="NoSpacing">
    <w:name w:val="No Spacing"/>
    <w:qFormat/>
    <w:rsid w:val="00df194e"/>
    <w:pPr>
      <w:widowControl/>
      <w:suppressAutoHyphens w:val="true"/>
      <w:bidi w:val="0"/>
      <w:jc w:val="left"/>
    </w:pPr>
    <w:rPr>
      <w:rFonts w:ascii="Calibri" w:hAnsi="Calibri" w:eastAsia="Calibri" w:cs=""/>
      <w:color w:val="00000A"/>
      <w:kern w:val="2"/>
      <w:sz w:val="22"/>
      <w:szCs w:val="22"/>
      <w:lang w:val="ru-RU" w:eastAsia="en-US" w:bidi="ar-SA"/>
    </w:rPr>
  </w:style>
  <w:style w:type="paragraph" w:styleId="HTMLPreformatted">
    <w:name w:val="HTML Preformatted"/>
    <w:basedOn w:val="Normal"/>
    <w:qFormat/>
    <w:rsid w:val="00df194e"/>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paragraph" w:styleId="Style20" w:customStyle="1">
    <w:name w:val="Вміст таблиці"/>
    <w:basedOn w:val="Normal"/>
    <w:qFormat/>
    <w:rsid w:val="00df194e"/>
    <w:pPr>
      <w:suppressLineNumbers/>
    </w:pPr>
    <w:rPr/>
  </w:style>
  <w:style w:type="paragraph" w:styleId="Style21" w:customStyle="1">
    <w:name w:val="Заголовок таблиці"/>
    <w:basedOn w:val="Style20"/>
    <w:qFormat/>
    <w:rsid w:val="00df194e"/>
    <w:pPr>
      <w:jc w:val="center"/>
    </w:pPr>
    <w:rPr>
      <w:b/>
      <w:bCs/>
    </w:rPr>
  </w:style>
  <w:style w:type="paragraph" w:styleId="Style22">
    <w:name w:val="Header"/>
    <w:basedOn w:val="Normal"/>
    <w:pPr>
      <w:suppressLineNumbers/>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59"/>
    <w:rsid w:val="0010385a"/>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Application>LibreOffice/6.2.8.2$Windows_X86_64 LibreOffice_project/f82ddfca21ebc1e222a662a32b25c0c9d20169ee</Application>
  <Pages>3</Pages>
  <Words>592</Words>
  <Characters>4102</Characters>
  <CharactersWithSpaces>4704</CharactersWithSpaces>
  <Paragraphs>85</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2018-09-28T03:05:00Z</dcterms:created>
  <dc:creator>User</dc:creator>
  <dc:description/>
  <dc:language>uk-UA</dc:language>
  <cp:lastModifiedBy/>
  <cp:lastPrinted>2018-11-22T08:50:02Z</cp:lastPrinted>
  <dcterms:modified xsi:type="dcterms:W3CDTF">2020-08-06T14:35:49Z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