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7"/>
          <w:szCs w:val="27"/>
          <w:lang w:val="uk-UA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3478530</wp:posOffset>
                </wp:positionH>
                <wp:positionV relativeFrom="paragraph">
                  <wp:posOffset>-59690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73.9pt;margin-top:-4.7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7"/>
          <w:szCs w:val="27"/>
          <w:lang w:val="uk-UA"/>
        </w:rPr>
        <w:t xml:space="preserve">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№01-5.1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Видача дозволу на розміщення зовнішньої реклами 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176" w:type="dxa"/>
        <w:jc w:val="left"/>
        <w:tblInd w:w="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8"/>
        <w:gridCol w:w="20"/>
        <w:gridCol w:w="3956"/>
        <w:gridCol w:w="4044"/>
        <w:gridCol w:w="568"/>
      </w:tblGrid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 про суб</w:t>
            </w:r>
            <w:r>
              <w:rPr/>
              <w:t>’</w:t>
            </w:r>
            <w:r>
              <w:rPr>
                <w:lang w:val="uk-UA"/>
              </w:rPr>
              <w:t>єкт надання адміністративної послуги</w:t>
            </w:r>
          </w:p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та центр надання адміністративних послуг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>
                <w:color w:val="000000"/>
                <w:lang w:val="uk-UA"/>
              </w:rPr>
            </w:pPr>
            <w:r>
              <w:rPr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Вихідні дні - субота, неділя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Україні», Закон України «Про рекламу», Закон України «Про дозвільну систему 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сфері господарської діяльності»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Постанова Кабінету Міністрів України від 29.12.2003 №2067 «Про затвердження Типових правил розміщення зовнішньої реклами»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органів місцевого самоврядування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Рішення сесії міської ради № 4 від 26.06.2020р.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bookmarkStart w:id="0" w:name="_GoBack"/>
            <w:r>
              <w:rPr>
                <w:lang w:val="uk-UA"/>
              </w:rPr>
              <w:t>Умови отримання адміністративної послуги</w:t>
            </w:r>
            <w:bookmarkEnd w:id="0"/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8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209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 Заява за формою;</w:t>
            </w:r>
            <w:r>
              <w:rPr>
                <w:color w:val="000000"/>
                <w:lang w:val="uk-UA"/>
              </w:rPr>
              <w:t xml:space="preserve"> (копія довіреності, у разі подання заяви уповноваженою особою, та документів що посвідчують уповноважену особу).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 Фотокартка або комп</w:t>
            </w:r>
            <w:r>
              <w:rPr/>
              <w:t>’</w:t>
            </w:r>
            <w:r>
              <w:rPr>
                <w:lang w:val="uk-UA"/>
              </w:rPr>
              <w:t>ютерний макет місця (розміром не менш як 6 х 9 см), на якому планується розташування рекламного засобу.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 Ескіз рекламного засобу з конструктивним рішенням.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 Копія свідоцтва про державну реєстрацію заявника як юридичної особи або фізичної особи-підприємця.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Подаються або надсилаються рекомендованим листом.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До 115 днів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rPr>
                <w:iCs/>
                <w:sz w:val="26"/>
                <w:szCs w:val="26"/>
                <w:lang w:val="uk-UA" w:eastAsia="zh-CN"/>
              </w:rPr>
              <w:t xml:space="preserve"> </w:t>
            </w:r>
            <w:r>
              <w:rPr>
                <w:iCs/>
                <w:lang w:val="uk-UA"/>
              </w:rPr>
              <w:t>Оформлення поданих документів не відповідає встановленим вимогам.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  <w:r>
              <w:rPr>
                <w:color w:val="000000"/>
                <w:shd w:fill="FFFFFF" w:val="clear"/>
              </w:rPr>
              <w:t xml:space="preserve"> </w:t>
            </w:r>
            <w:r>
              <w:rPr>
                <w:iCs/>
                <w:lang w:val="uk-UA"/>
              </w:rPr>
              <w:t>У поданих документах виявлені завідомо неправдиві відомості</w:t>
            </w:r>
            <w:r>
              <w:rPr>
                <w:lang w:val="uk-UA"/>
              </w:rPr>
              <w:t>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>
              <w:rPr>
                <w:iCs/>
                <w:lang w:val="uk-UA"/>
              </w:rPr>
              <w:t>У разі відмови уповноважених органів, зазначених у погоджувальній частині примірників дозволу.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 разі позитивного рішення - дозвіл на розміщення зовнішньої реклами.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У разі відмови - вмотивована відповідь </w:t>
            </w:r>
            <w:r>
              <w:rPr/>
              <w:t>із зазначенням підстав, передбачених законом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ind w:firstLine="142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56b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456b2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4a16aa"/>
    <w:rPr>
      <w:rFonts w:ascii="Consolas" w:hAnsi="Consolas" w:eastAsia="Times New Roman" w:cs="Consolas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4a16aa"/>
    <w:pPr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4a16a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Application>LibreOffice/7.1.3.2$Windows_X86_64 LibreOffice_project/47f78053abe362b9384784d31a6e56f8511eb1c1</Application>
  <AppVersion>15.0000</AppVersion>
  <Pages>2</Pages>
  <Words>463</Words>
  <Characters>3213</Characters>
  <CharactersWithSpaces>3764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2017-07-24T13:04:00Z</dcterms:created>
  <dc:creator>Специалист001</dc:creator>
  <dc:description/>
  <dc:language>uk-UA</dc:language>
  <cp:lastModifiedBy/>
  <dcterms:modified xsi:type="dcterms:W3CDTF">2021-06-30T12:02:33Z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