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5433695</wp:posOffset>
                </wp:positionH>
                <wp:positionV relativeFrom="paragraph">
                  <wp:posOffset>-405130</wp:posOffset>
                </wp:positionV>
                <wp:extent cx="800100" cy="266700"/>
                <wp:effectExtent l="635" t="635" r="635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2667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stroked="t" o:allowincell="f" style="position:absolute;margin-left:427.85pt;margin-top:-31.9pt;width:62.95pt;height:20.95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white" joinstyle="round" endcap="flat"/>
                <w10:wrap type="none"/>
              </v:rect>
            </w:pict>
          </mc:Fallback>
        </mc:AlternateConten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2787015</wp:posOffset>
            </wp:positionH>
            <wp:positionV relativeFrom="paragraph">
              <wp:posOffset>-499745</wp:posOffset>
            </wp:positionV>
            <wp:extent cx="428625" cy="609600"/>
            <wp:effectExtent l="0" t="0" r="0" b="0"/>
            <wp:wrapTopAndBottom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18.01.2023          </w:t>
      </w:r>
      <w:r>
        <w:rPr>
          <w:sz w:val="28"/>
          <w:szCs w:val="28"/>
        </w:rPr>
        <w:t xml:space="preserve">                                </w:t>
      </w:r>
      <w:r>
        <w:rPr>
          <w:szCs w:val="24"/>
        </w:rPr>
        <w:t>м. Покров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№27/06-53-23</w:t>
      </w:r>
    </w:p>
    <w:p>
      <w:pPr>
        <w:pStyle w:val="21"/>
        <w:ind w:hanging="0"/>
        <w:jc w:val="left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виконавчого комітету Покровської міської ради Дніпропетровської області від 07.07.2022 №171/06-53-22 «Про створення комісії з організації та проведення обстеження зруйнованих та пошкоджених об’єктів на території Покровської міської територіальної громади внаслідок збройної військової агресії Російської Федерації»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Керуючись статтею 42 Закону України «Про місцеве самоврядування в Україні», постановою Кабінету Міністрів України від 26.03.2022 №380 «</w:t>
      </w:r>
      <w:r>
        <w:rPr>
          <w:bCs/>
          <w:sz w:val="28"/>
          <w:szCs w:val="28"/>
        </w:rPr>
        <w:t>Про збір, обробку та облік інформації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</w:r>
      <w:r>
        <w:rPr>
          <w:sz w:val="28"/>
          <w:szCs w:val="28"/>
        </w:rPr>
        <w:t>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листом Міністерства інфраструктури України від 30.11.2022 № 6219/32/14-22 щодо створення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Державного реєстру майна, пошкодженого та знищеного нерухомого майна внаслідок бойових дій, терористичних актів, диверсій, спричинених військовою агресією Російської Федерації (далі – Реєстр пошкодженого та знищеного майна) відповідно до Порядку </w:t>
      </w:r>
      <w:r>
        <w:rPr>
          <w:bCs/>
          <w:sz w:val="28"/>
          <w:szCs w:val="28"/>
        </w:rPr>
        <w:t xml:space="preserve"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 </w:t>
      </w:r>
      <w:r>
        <w:rPr>
          <w:sz w:val="28"/>
          <w:szCs w:val="28"/>
        </w:rPr>
        <w:t>(далі – Порядок), затвердженого Постановою Кабінету міністрів України від 26.03.2022 №380,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 метою внесення інформації, яка є об’єктом Реєстру пошкодженого та знищеного майна,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зміни до рішення виконавчого комітету Покровської міської ради Дніпропетровської області від 07.07.2022 №171/06-53-22 «Про створення комісії з організації та проведення обстеження зруйнованих та пошкоджених об’єктів на території Покровської міської територіальної громади внаслідок збройної військової агресії Російської Федерації» (далі – Рішення), а саме: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1.1.пункт 3 Рішення викласти в новій редакції такого змісту: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«3.Уповноважити УЖКГ та будівництва бути користувачем Реєстру пошкодженого та знищеного майна, та надати адміністратору Реєстру пошкодженого та знищеного майна – державному підприємству «Дія» переліки уповноважених посадових осіб, яким необхідно надати доступ до функціоналу кабінету користувача Реєстру пошкодженого та знищеного майна, шляхом направлення листа в електронному вигляді з накладанням кваліфікованого електронного підпису керівника</w:t>
      </w:r>
      <w:r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1.2.доповнити Рішення новими пунктами 4, 5 такого змісту: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«4.Уповноважити УЖКГ та будівництва</w:t>
      </w:r>
      <w:r>
        <w:rPr>
          <w:sz w:val="28"/>
          <w:szCs w:val="28"/>
          <w:shd w:fill="FFFFFF" w:val="clear"/>
        </w:rPr>
        <w:t xml:space="preserve">, як </w:t>
      </w:r>
      <w:r>
        <w:rPr>
          <w:sz w:val="28"/>
          <w:szCs w:val="28"/>
        </w:rPr>
        <w:t>користувача Реєстру пошкодженого та знищеного майна,</w:t>
      </w:r>
      <w:r>
        <w:rPr>
          <w:sz w:val="28"/>
          <w:szCs w:val="28"/>
          <w:shd w:fill="FFFFFF" w:val="clear"/>
        </w:rPr>
        <w:t xml:space="preserve"> вносити інформацію (документи) про шкоду та збитки, завдані внаслідок пошкодження нерухомого майна, та</w:t>
      </w:r>
      <w:r>
        <w:rPr>
          <w:color w:val="FF0000"/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 xml:space="preserve">іншу інформацію, визначену Порядком, до Реєстру пошкодженого та знищеного майна через електронний кабінет користувача.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5.Визначити секретаря </w:t>
      </w:r>
      <w:r>
        <w:rPr>
          <w:sz w:val="28"/>
          <w:szCs w:val="28"/>
          <w:shd w:fill="FFFFFF" w:val="clear"/>
        </w:rPr>
        <w:t xml:space="preserve">комісії </w:t>
      </w:r>
      <w:r>
        <w:rPr>
          <w:sz w:val="28"/>
          <w:szCs w:val="28"/>
        </w:rPr>
        <w:t xml:space="preserve">з організації та проведення обстеження зруйнованих та пошкоджених об’єктів на території Покровської міської територіальної громади внаслідок збройної військової агресії Російської Федерації (далі – Комісія), головного спеціаліста будівельника з проектно-кошторисної документації УЖКГ та будівництва Дар’ю БАРАБАШ уповноваженою посадовою особою за внесення </w:t>
      </w:r>
      <w:r>
        <w:rPr>
          <w:sz w:val="28"/>
          <w:szCs w:val="28"/>
          <w:shd w:fill="FFFFFF" w:val="clear"/>
        </w:rPr>
        <w:t>інформації (документів) про шкоду та збитки, завдані внаслідок пошкодження нерухомого майна, та</w:t>
      </w:r>
      <w:r>
        <w:rPr>
          <w:color w:val="FF0000"/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>іншої інформації, визначеної Порядком, до Реєстру пошкодженого та знищеного майна через електронний кабінет користувача, на підставі рішень, прийнятих та затверджених Комісією, а також документів (акти обстеження, звіти тощо) наданих Комісією</w:t>
      </w:r>
      <w:r>
        <w:rPr>
          <w:sz w:val="28"/>
          <w:szCs w:val="28"/>
        </w:rPr>
        <w:t xml:space="preserve">, відділом з питань надзвичайних ситуацій та цивільного захисту населення виконавчого комітету Покровської міської ради,                     </w:t>
      </w:r>
      <w:r>
        <w:rPr>
          <w:color w:val="000000"/>
          <w:spacing w:val="6"/>
          <w:sz w:val="28"/>
          <w:szCs w:val="28"/>
        </w:rPr>
        <w:t>44 Державною пожежно-рятувальною частиною Головного управління Державної служби України з надзвичайних ситуацій у Дніпропетровській області</w:t>
      </w:r>
      <w:r>
        <w:rPr>
          <w:sz w:val="28"/>
          <w:szCs w:val="28"/>
        </w:rPr>
        <w:t xml:space="preserve"> (за згодою)».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2.Контроль за виконанням цього рішення покласти на заступника міського голови Віталія СОЛЯНКО.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f4f80"/>
    <w:rPr/>
  </w:style>
  <w:style w:type="character" w:styleId="Style14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WW8Num1z8" w:customStyle="1">
    <w:name w:val="WW8Num1z8"/>
    <w:qFormat/>
    <w:rsid w:val="000627f4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a0858"/>
    <w:rPr>
      <w:rFonts w:ascii="Tahoma" w:hAnsi="Tahoma" w:eastAsia="Calibri" w:cs="Tahoma"/>
      <w:sz w:val="16"/>
      <w:szCs w:val="16"/>
      <w:lang w:val="uk-UA" w:eastAsia="zh-CN"/>
    </w:rPr>
  </w:style>
  <w:style w:type="paragraph" w:styleId="Style16" w:customStyle="1">
    <w:name w:val="Заголовок"/>
    <w:basedOn w:val="Normal"/>
    <w:next w:val="Style17"/>
    <w:qFormat/>
    <w:rsid w:val="00df2e04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4f4f80"/>
    <w:pPr/>
    <w:rPr>
      <w:rFonts w:cs="Arial"/>
    </w:rPr>
  </w:style>
  <w:style w:type="paragraph" w:styleId="Style19" w:customStyle="1">
    <w:name w:val="Caption"/>
    <w:basedOn w:val="Normal"/>
    <w:qFormat/>
    <w:rsid w:val="00df2e0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df2e04"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a085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76a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5D89-52A6-4726-9BFC-069D8011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Application>LibreOffice/7.4.3.2$Windows_X86_64 LibreOffice_project/1048a8393ae2eeec98dff31b5c133c5f1d08b890</Application>
  <AppVersion>15.0000</AppVersion>
  <Pages>2</Pages>
  <Words>455</Words>
  <Characters>3431</Characters>
  <CharactersWithSpaces>3984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2020-09-17T14:11:00Z</dcterms:created>
  <dc:creator>Igor</dc:creator>
  <dc:description/>
  <dc:language>uk-UA</dc:language>
  <cp:lastModifiedBy/>
  <cp:lastPrinted>2023-01-18T15:03:41Z</cp:lastPrinted>
  <dcterms:modified xsi:type="dcterms:W3CDTF">2023-01-23T13:56:48Z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