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6"/>
        <w:spacing w:before="0" w:after="0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4">
                <wp:simplePos x="0" y="0"/>
                <wp:positionH relativeFrom="column">
                  <wp:posOffset>5251450</wp:posOffset>
                </wp:positionH>
                <wp:positionV relativeFrom="paragraph">
                  <wp:posOffset>-400050</wp:posOffset>
                </wp:positionV>
                <wp:extent cx="83566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5200" cy="18468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fals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" w:ascii="Calibri" w:hAnsi="Calibri"/>
                                <w:color w:val="auto"/>
                                <w:szCs w:val="22"/>
                                <w:lang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13.5pt;margin-top:-31.5pt;width:65.7pt;height:14.5pt;v-text-anchor:top">
                <w10:wrap type="non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false"/>
                        <w:rPr>
                          <w:color w:val="auto"/>
                        </w:rPr>
                      </w:pPr>
                      <w:r>
                        <w:rPr>
                          <w:rFonts w:eastAsia="Calibri" w:cs="" w:ascii="Calibri" w:hAnsi="Calibri"/>
                          <w:color w:val="auto"/>
                          <w:szCs w:val="22"/>
                          <w:lang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33985" distR="114935" simplePos="0" locked="0" layoutInCell="0" allowOverlap="1" relativeHeight="3">
            <wp:simplePos x="0" y="0"/>
            <wp:positionH relativeFrom="column">
              <wp:posOffset>2783840</wp:posOffset>
            </wp:positionH>
            <wp:positionV relativeFrom="paragraph">
              <wp:posOffset>-497205</wp:posOffset>
            </wp:positionV>
            <wp:extent cx="425450" cy="60579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6057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column">
                  <wp:posOffset>16510</wp:posOffset>
                </wp:positionH>
                <wp:positionV relativeFrom="paragraph">
                  <wp:posOffset>50800</wp:posOffset>
                </wp:positionV>
                <wp:extent cx="5887085" cy="49530"/>
                <wp:effectExtent l="0" t="0" r="0" b="0"/>
                <wp:wrapNone/>
                <wp:docPr id="4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360" cy="4752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4pt" to="464.75pt,7.7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6"/>
        <w:spacing w:before="0" w:after="0"/>
        <w:jc w:val="center"/>
        <w:rPr/>
      </w:pPr>
      <w:r>
        <w:rPr>
          <w:b/>
          <w:sz w:val="28"/>
          <w:szCs w:val="28"/>
        </w:rPr>
        <w:t>РІШЕННЯ</w:t>
      </w:r>
    </w:p>
    <w:p>
      <w:pPr>
        <w:pStyle w:val="21"/>
        <w:ind w:hanging="0"/>
        <w:jc w:val="left"/>
        <w:rPr/>
      </w:pPr>
      <w:r>
        <w:rPr>
          <w:sz w:val="28"/>
          <w:szCs w:val="28"/>
        </w:rPr>
        <w:t>04.06.2021р.                                     м.Покров                                                   №254</w:t>
      </w:r>
    </w:p>
    <w:p>
      <w:pPr>
        <w:pStyle w:val="Normal"/>
        <w:rPr/>
      </w:pPr>
      <w:r>
        <w:rPr/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Про неможливість здійснювати громадянкою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ХХХХХХХ ХХХХХХ </w:t>
      </w:r>
      <w:r>
        <w:rPr>
          <w:sz w:val="28"/>
          <w:szCs w:val="28"/>
        </w:rPr>
        <w:t>опіки над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громадянкою </w:t>
      </w:r>
      <w:r>
        <w:rPr>
          <w:sz w:val="28"/>
          <w:szCs w:val="28"/>
        </w:rPr>
        <w:t>ХХХХХХХ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Дослідивши матеріали справи громадянки </w:t>
      </w:r>
      <w:r>
        <w:rPr>
          <w:sz w:val="28"/>
          <w:szCs w:val="28"/>
        </w:rPr>
        <w:t>ХХХХХ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ХХХХХ </w:t>
      </w:r>
      <w:r>
        <w:rPr>
          <w:sz w:val="28"/>
          <w:szCs w:val="28"/>
        </w:rPr>
        <w:t xml:space="preserve">р.н., яка зареєстрована за адресою: вул. Зоряна,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, але фактично проживає по вул. Івана Сірка,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, про можливість нею виконувати обов’язки опікуна по відношенню до рідної матері громадянки </w:t>
      </w:r>
      <w:r>
        <w:rPr>
          <w:sz w:val="28"/>
          <w:szCs w:val="28"/>
        </w:rPr>
        <w:t xml:space="preserve">ХХХХ ХХХХ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ХХХХ 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р.н., яка зареєстрована за адресою: вул. Зоряна,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, але фактично проживає по вул. Івана Сірка, </w:t>
      </w:r>
      <w:r>
        <w:rPr>
          <w:sz w:val="28"/>
          <w:szCs w:val="28"/>
        </w:rPr>
        <w:t>ХХ</w:t>
      </w:r>
      <w:r>
        <w:rPr>
          <w:sz w:val="28"/>
          <w:szCs w:val="28"/>
        </w:rPr>
        <w:t xml:space="preserve">, враховуючи акти обстеження житлових умов проживання та акти відвідування громадянки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від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р. та 01.04.2021 р., встановлено, що </w:t>
      </w:r>
      <w:r>
        <w:rPr>
          <w:sz w:val="28"/>
          <w:szCs w:val="28"/>
        </w:rPr>
        <w:t>ХХХХ ХХХХ</w:t>
      </w:r>
      <w:r>
        <w:rPr>
          <w:sz w:val="28"/>
          <w:szCs w:val="28"/>
        </w:rPr>
        <w:t xml:space="preserve"> не створила належні для проживання хворої матері умови та не забезпечує їй належний догляд.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 перебуває на обліку у лікаря-психіатра та відповідно до довідки лікарняно-консультативної комісії від 19.03.2021р. №361 КП «Центральна міська лікарня Покровської міської ради Дніпропетровської області» потребує постійного стороннього догляду, який </w:t>
      </w:r>
      <w:r>
        <w:rPr>
          <w:sz w:val="28"/>
          <w:szCs w:val="28"/>
        </w:rPr>
        <w:t>ХХХХ ХХХХ</w:t>
      </w:r>
      <w:r>
        <w:rPr>
          <w:sz w:val="28"/>
          <w:szCs w:val="28"/>
        </w:rPr>
        <w:t xml:space="preserve"> належним чином не здійснює, залишаючи матір замкненою або на неповнолітніх дітей.</w:t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Керуючись п. 1 п.п. 1.2, 1.3, 1.7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                  № 34/166/131/88, статтями 56, 60, 67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р. № 400, підпунктом 4 пункту «б» частини першої статті 34 Закону України «Про місцеве самоврядування в Україні», виконавчий комітет Покровської міської ради </w:t>
      </w:r>
    </w:p>
    <w:p>
      <w:pPr>
        <w:pStyle w:val="Normal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Визнати за неможливе здійснення громадянкою </w:t>
      </w:r>
      <w:r>
        <w:rPr>
          <w:sz w:val="28"/>
          <w:szCs w:val="28"/>
        </w:rPr>
        <w:t>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р.н., яка зареєстрована за адресою: вул.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 xml:space="preserve">, але фактично проживає по вул. Івана Сірка,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 xml:space="preserve"> опіки по відношенню до рідної матері громадянки </w:t>
      </w:r>
      <w:r>
        <w:rPr>
          <w:sz w:val="28"/>
          <w:szCs w:val="28"/>
        </w:rPr>
        <w:t>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</w:t>
      </w:r>
      <w:r>
        <w:rPr>
          <w:sz w:val="28"/>
          <w:szCs w:val="28"/>
        </w:rPr>
        <w:t xml:space="preserve"> р.н.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Міський голова                                                                                 О.М. Шаповал</w:t>
      </w:r>
    </w:p>
    <w:sectPr>
      <w:type w:val="nextPage"/>
      <w:pgSz w:w="11906" w:h="16838"/>
      <w:pgMar w:left="1701" w:right="709" w:header="0" w:top="1134" w:footer="0" w:bottom="73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2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a2a4d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qFormat/>
    <w:rsid w:val="00ba2a4d"/>
    <w:rPr>
      <w:rFonts w:ascii="Times New Roman" w:hAnsi="Times New Roman" w:eastAsia="Andale Sans UI" w:cs="Times New Roman"/>
      <w:kern w:val="2"/>
      <w:sz w:val="24"/>
      <w:szCs w:val="24"/>
      <w:lang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link w:val="a4"/>
    <w:rsid w:val="00ba2a4d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Lucida Sans"/>
    </w:rPr>
  </w:style>
  <w:style w:type="paragraph" w:styleId="21" w:customStyle="1">
    <w:name w:val="Основной текст 21"/>
    <w:basedOn w:val="Normal"/>
    <w:qFormat/>
    <w:rsid w:val="00ba2a4d"/>
    <w:pPr>
      <w:suppressAutoHyphens w:val="true"/>
      <w:ind w:firstLine="720"/>
      <w:jc w:val="center"/>
    </w:pPr>
    <w:rPr>
      <w:szCs w:val="20"/>
      <w:lang w:eastAsia="zh-CN"/>
    </w:rPr>
  </w:style>
  <w:style w:type="paragraph" w:styleId="NormalWeb">
    <w:name w:val="Normal (Web)"/>
    <w:basedOn w:val="Normal"/>
    <w:qFormat/>
    <w:rsid w:val="00ba2a4d"/>
    <w:pPr>
      <w:widowControl w:val="false"/>
      <w:suppressAutoHyphens w:val="true"/>
      <w:spacing w:before="280" w:after="280"/>
    </w:pPr>
    <w:rPr>
      <w:rFonts w:eastAsia="Andale Sans UI"/>
      <w:kern w:val="2"/>
    </w:rPr>
  </w:style>
  <w:style w:type="paragraph" w:styleId="ListParagraph">
    <w:name w:val="List Paragraph"/>
    <w:basedOn w:val="Normal"/>
    <w:uiPriority w:val="34"/>
    <w:qFormat/>
    <w:rsid w:val="00ba2a4d"/>
    <w:pPr>
      <w:ind w:left="708" w:hanging="0"/>
    </w:pPr>
    <w:rPr>
      <w:sz w:val="20"/>
      <w:szCs w:val="20"/>
      <w:lang w:val="ru-RU"/>
    </w:rPr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746C59-1AD2-440F-8D68-DBE669886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Application>LibreOffice/7.0.1.2$Windows_X86_64 LibreOffice_project/7cbcfc562f6eb6708b5ff7d7397325de9e764452</Application>
  <Pages>1</Pages>
  <Words>296</Words>
  <Characters>1859</Characters>
  <CharactersWithSpaces>2328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2021-03-10T11:20:00Z</dcterms:created>
  <dc:creator>User</dc:creator>
  <dc:description/>
  <dc:language>uk-UA</dc:language>
  <cp:lastModifiedBy/>
  <cp:lastPrinted>2021-06-03T11:49:00Z</cp:lastPrinted>
  <dcterms:modified xsi:type="dcterms:W3CDTF">2021-06-11T17:16:28Z</dcterms:modified>
  <cp:revision>38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