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eastAsia="ru-RU"/>
        </w:rPr>
        <w:t>звільнення від здійснення повноважень опікуна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 дитина, позбавлена батьківського піклування (рішення виконавчого комітету Покровської міської ради Дніпропетровської області від ХХХХХХ №ХХХХХХ).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 свідоцтві про народження відомості про батьків дитини записані відповідно до ч.2 ст.135 Сімейного кодексу України (витяг з Державного реєстру актів цивільного стану громадян про державну реєстрацію народження відповідно до статей 126, 133, 135 Сімейного кодексу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 рішенням виконавчого комітету Покровської міської ради Дніпропетровської області від ХХХХХХ №ХХХХХХ опікуном малолітньої ХХХХХХ, ХХХХХХ призначено ХХХХХХ, ХХХХХХ року народження.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Відповідно до інформації КП «Центральна міська лікарня  Покровської міської ради Дніпропетровської області» від ХХХХХХ №ХХХХХХ, ХХХХХХ, ХХХХХХ року народження ХХХХХХ року госпіталізована в неврологічне відділення, в подальшому потребує постійного стороннього догляду.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Hlk16104538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18.03.2024 №7,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Звільнити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від здійснення повноважень опікуна малолітньої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ХХХХХХ, ХХХХХХ року народження.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2">
    <w:name w:val="Шрифт абзацу за замовчуванням2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Rvts9">
    <w:name w:val="rvts9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basedOn w:val="Style14"/>
    <w:qFormat/>
    <w:rPr/>
  </w:style>
  <w:style w:type="character" w:styleId="12">
    <w:name w:val="Шрифт абзацу за замовчуванням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4" w:customStyle="1">
    <w:name w:val="Обычный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26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15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LibreOffice/6.1.4.2$Windows_x86 LibreOffice_project/9d0f32d1f0b509096fd65e0d4bec26ddd1938fd3</Application>
  <Pages>2</Pages>
  <Words>288</Words>
  <Characters>2120</Characters>
  <CharactersWithSpaces>2548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2023-11-24T13:09:00Z</dcterms:created>
  <dc:creator>Покров Виконком</dc:creator>
  <dc:description/>
  <dc:language>uk-UA</dc:language>
  <cp:lastModifiedBy/>
  <dcterms:modified xsi:type="dcterms:W3CDTF">2024-03-22T15:28:06Z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