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29.03.2019</w:t>
        <w:tab/>
        <w:tab/>
        <w:tab/>
      </w:r>
      <w:r>
        <w:rPr>
          <w:sz w:val="28"/>
          <w:szCs w:val="28"/>
        </w:rPr>
        <w:t xml:space="preserve">                     м.Покров                            </w:t>
        <w:tab/>
        <w:tab/>
        <w:t xml:space="preserve">    № </w:t>
      </w:r>
      <w:r>
        <w:rPr>
          <w:sz w:val="28"/>
          <w:szCs w:val="28"/>
        </w:rPr>
        <w:t>32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_DdeLink__3738_3519978329"/>
      <w:r>
        <w:rPr>
          <w:rFonts w:ascii="Times New Roman" w:hAnsi="Times New Roman"/>
          <w:sz w:val="28"/>
          <w:szCs w:val="28"/>
        </w:rPr>
        <w:t>(43 сесія  7 скликання)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Про внесення змін до програми «Регіональна цільова соціальна програма розвитку цивільного захисту в місті Покров  Дніпропетровської області на 2016 - 2020 роки», затвердженої рішенням 3 сесії міської ради 7 скликання від 24.12.2015 №34 (зі змінами)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З метою технічного переоснащення 44 державної пожежно-рятувальної частини ГУ ДСНС України у Дніпропетровській області,  відповідно до Кодексу цивільного захисту України від 02.10.2012 </w:t>
      </w:r>
      <w:r>
        <w:rPr>
          <w:rStyle w:val="Rvts9"/>
          <w:rFonts w:ascii="Times New Roman" w:hAnsi="Times New Roman"/>
          <w:sz w:val="28"/>
          <w:szCs w:val="28"/>
        </w:rPr>
        <w:t xml:space="preserve">№ 5403-VI (зі змінами), </w:t>
      </w:r>
      <w:r>
        <w:rPr>
          <w:rFonts w:ascii="Times New Roman" w:hAnsi="Times New Roman"/>
          <w:sz w:val="28"/>
          <w:szCs w:val="28"/>
        </w:rPr>
        <w:t>наказу   ДСНС України від 29.05.2013 №358 «Про затвердження Норм табельної належності, витрат і термінів експлуатації пожежно-рятувального, технологічного і гаражного обладнання, інструменту, індивідуального озброєння та спорядження, ремонтно-експлуатаційних матеріалів підрозділів ДСНС України» (зі змінами), постанови Кабінету Міністрів України від 14.02.2018 № 81 «</w:t>
      </w:r>
      <w:r>
        <w:rPr>
          <w:rStyle w:val="Rvts23"/>
          <w:rFonts w:ascii="Times New Roman" w:hAnsi="Times New Roman"/>
          <w:sz w:val="28"/>
          <w:szCs w:val="28"/>
        </w:rPr>
        <w:t>Про затвердження опису та зразків форменого одягу і відповідних знаків розрізнення осіб рядового і начальницького складу служби цивільного захисту та норм забезпечення форменим одягом»</w:t>
      </w:r>
      <w:r>
        <w:rPr>
          <w:rFonts w:ascii="Times New Roman" w:hAnsi="Times New Roman"/>
          <w:sz w:val="28"/>
          <w:szCs w:val="28"/>
        </w:rPr>
        <w:t xml:space="preserve">, міська  рада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Spacing"/>
        <w:rPr/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  <w:tab/>
      </w:r>
      <w:r>
        <w:rPr>
          <w:rFonts w:ascii="Times New Roman" w:hAnsi="Times New Roman"/>
          <w:sz w:val="28"/>
          <w:szCs w:val="28"/>
        </w:rPr>
        <w:t>1. Внести зміни до «Регіональної цільової соціальної програми розвитку цивільного захисту в місті Покров Дніпропетровської області на 2016 - 2020 роки» (далі – Програма), затвердженої рішенням 3 сесії міської ради 7 скликання від 24.12.2015 №34 (зі змінами), а саме розділ «Фінансове забезпечення» Програми викласти у наступній редакції:</w:t>
      </w:r>
    </w:p>
    <w:p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«Забезпечення реалізації Програми здійснюється за рахунок міського бюджету, власних коштів підприємств та інших джерел, не заборонених чинним законодавством.</w:t>
      </w:r>
    </w:p>
    <w:p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реалізації Програми необхідні наступні заходи: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абезпечення проведення міських етапів Всеукраїнського фестивалю дружин юних пожежників-рятувальників, Всеукраїнських змагань юних рятувальників «Школа безпеки» та Всеукраїнської акції «Герой рятівник року», </w:t>
      </w:r>
      <w:r>
        <w:rPr>
          <w:rFonts w:ascii="Times New Roman" w:hAnsi="Times New Roman"/>
          <w:bCs/>
          <w:sz w:val="28"/>
          <w:szCs w:val="28"/>
        </w:rPr>
        <w:t>пропаганди безпеки життєдіяльності населення міста (навчання громадян основам безпечної поведінки через засоби масової інформації, соціальну рекламу та проведення масових громадських заходів);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2" w:name="__DdeLink__3738_3519978329"/>
      <w:bookmarkEnd w:id="2"/>
      <w:r>
        <w:rPr>
          <w:rFonts w:ascii="Times New Roman" w:hAnsi="Times New Roman"/>
          <w:bCs/>
          <w:color w:val="000000"/>
          <w:sz w:val="28"/>
          <w:szCs w:val="28"/>
        </w:rPr>
        <w:t>- придбання пожежних гідрантів;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придбання пожежно-рятувального, технологічного і гаражного обладнання, інструменту, індивідуального озброєння та спорядження, ремонтно-експлуатаційних матеріалів підрозділів ДСНС України, які передбачені наказом ДСНС України від 29.05.2013 №358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Норм табельної належності, витрат і термінів експлуатації пожежно-рятувального, технологічного і гаражного обладнання, інструменту, індивідуального озброєння та спорядження, ремонтно-експлуатаційних матеріалів підрозділів ДСНС України» (зі змінами);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придбання </w:t>
      </w:r>
      <w:r>
        <w:rPr>
          <w:rFonts w:ascii="Times New Roman" w:hAnsi="Times New Roman"/>
          <w:sz w:val="28"/>
          <w:szCs w:val="28"/>
        </w:rPr>
        <w:t>пально-мастильних матеріалів, технічних засобів та іншого майна матеріально-технічного забезпечення органів і підрозділів цивільного захисту;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ридбання аварійно-рятувального обладнання, пожежно-технічного обладнання,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засобів і майна на пожежні машини (пожежні транспортні засоби), інші транспортні засоби;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придбання спецодягу та майна, пожежно-технічного озброєння, засобів зв’язку і навігації для пожежно-рятувальних підрозділів;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придбання форменого одягу, костюмів спеціальних захисних для пожежних, одягу пожежника захисного, спорядження пожежних;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придбання офісної та комп’ютерної техніки, устаткування та приладдя, принтерів, запасних частин до них, цифрових реєстраторів мовлення, автомобільних навігаторів, сигнальних засобів;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придбання пожежно-рятувального, технологічного і гаражного обладнання, інструменту, індивідуального озброєння та спорядження, ремонтно-експлуатаційних матеріалів, п</w:t>
      </w:r>
      <w:r>
        <w:rPr>
          <w:rFonts w:ascii="Times New Roman" w:hAnsi="Times New Roman"/>
          <w:sz w:val="28"/>
          <w:szCs w:val="28"/>
        </w:rPr>
        <w:t xml:space="preserve">овітряних компресорів високого тиску </w:t>
      </w:r>
      <w:r>
        <w:rPr>
          <w:rFonts w:ascii="Times New Roman" w:hAnsi="Times New Roman"/>
          <w:bCs/>
          <w:color w:val="000000"/>
          <w:sz w:val="28"/>
          <w:szCs w:val="28"/>
        </w:rPr>
        <w:t>для державних пожежно-рятувальних підрозділів ДСНС України;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придбання спецмайна, спецобладнання, спецодягу та речового майна».</w:t>
      </w:r>
    </w:p>
    <w:p>
      <w:pPr>
        <w:pStyle w:val="NoSpacing"/>
        <w:jc w:val="both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Normal"/>
        <w:tabs>
          <w:tab w:val="left" w:pos="0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2. Координацію роботи щодо виконання  цього рішення покласти на начальника відділу з питань надзвичайних ситуацій та цивільного захисту населення виконкому міської ради Нор Ю.М., контроль на </w:t>
      </w:r>
      <w:r>
        <w:rPr>
          <w:rFonts w:ascii="Times New Roman" w:hAnsi="Times New Roman"/>
          <w:color w:val="000000"/>
          <w:sz w:val="28"/>
          <w:szCs w:val="28"/>
        </w:rPr>
        <w:t xml:space="preserve">постійну депутатську комісію з питань планування, </w:t>
      </w:r>
      <w:r>
        <w:rPr>
          <w:rFonts w:ascii="Times New Roman" w:hAnsi="Times New Roman"/>
          <w:sz w:val="28"/>
          <w:szCs w:val="28"/>
        </w:rPr>
        <w:t>бюджету,</w:t>
      </w:r>
      <w:r>
        <w:rPr>
          <w:rFonts w:ascii="Times New Roman" w:hAnsi="Times New Roman"/>
          <w:color w:val="000000"/>
          <w:sz w:val="28"/>
          <w:szCs w:val="28"/>
        </w:rPr>
        <w:t xml:space="preserve"> фінансів,</w:t>
      </w:r>
      <w:r>
        <w:rPr>
          <w:rFonts w:ascii="Times New Roman" w:hAnsi="Times New Roman"/>
          <w:sz w:val="28"/>
          <w:szCs w:val="28"/>
        </w:rPr>
        <w:t xml:space="preserve"> економічного розвитку, </w:t>
      </w:r>
      <w:r>
        <w:rPr>
          <w:rFonts w:ascii="Times New Roman" w:hAnsi="Times New Roman"/>
          <w:color w:val="000000"/>
          <w:sz w:val="28"/>
          <w:szCs w:val="28"/>
        </w:rPr>
        <w:t>регуляторної політики та підприємництва (Травка В.І.).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/>
          <w:color w:val="2E2E2E"/>
          <w:sz w:val="12"/>
          <w:szCs w:val="12"/>
        </w:rPr>
      </w:pPr>
      <w:r>
        <w:rPr>
          <w:rFonts w:ascii="Times New Roman" w:hAnsi="Times New Roman"/>
          <w:color w:val="2E2E2E"/>
          <w:sz w:val="12"/>
          <w:szCs w:val="12"/>
        </w:rPr>
      </w:r>
    </w:p>
    <w:p>
      <w:pPr>
        <w:pStyle w:val="Normal"/>
        <w:widowControl w:val="false"/>
        <w:spacing w:before="0" w:after="200"/>
        <w:rPr/>
      </w:pPr>
      <w:r>
        <w:rPr>
          <w:rFonts w:ascii="Times New Roman" w:hAnsi="Times New Roman"/>
          <w:color w:val="2E2E2E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 xml:space="preserve">   </w:t>
        <w:tab/>
        <w:t>О.М. Шаповал</w:t>
      </w:r>
    </w:p>
    <w:p>
      <w:pPr>
        <w:pStyle w:val="Normal"/>
        <w:widowControl w:val="false"/>
        <w:spacing w:before="0" w:after="200"/>
        <w:rPr>
          <w:rFonts w:ascii="Times New Roman" w:hAnsi="Times New Roman"/>
          <w:color w:val="2E2E2E"/>
          <w:sz w:val="28"/>
          <w:szCs w:val="28"/>
        </w:rPr>
      </w:pPr>
      <w:r>
        <w:rPr/>
      </w:r>
    </w:p>
    <w:p>
      <w:pPr>
        <w:pStyle w:val="Normal"/>
        <w:widowControl w:val="false"/>
        <w:spacing w:before="0" w:after="200"/>
        <w:rPr>
          <w:rFonts w:ascii="Times New Roman" w:hAnsi="Times New Roman"/>
          <w:color w:val="2E2E2E"/>
          <w:sz w:val="28"/>
          <w:szCs w:val="28"/>
        </w:rPr>
      </w:pPr>
      <w:r>
        <w:rPr/>
      </w:r>
    </w:p>
    <w:p>
      <w:pPr>
        <w:pStyle w:val="Normal"/>
        <w:widowControl w:val="false"/>
        <w:spacing w:before="0" w:after="200"/>
        <w:rPr>
          <w:rFonts w:ascii="Times New Roman" w:hAnsi="Times New Roman"/>
          <w:color w:val="2E2E2E"/>
          <w:sz w:val="28"/>
          <w:szCs w:val="28"/>
        </w:rPr>
      </w:pPr>
      <w:r>
        <w:rPr/>
      </w:r>
    </w:p>
    <w:p>
      <w:pPr>
        <w:pStyle w:val="Normal"/>
        <w:widowControl w:val="false"/>
        <w:spacing w:before="0" w:after="200"/>
        <w:rPr>
          <w:sz w:val="22"/>
          <w:szCs w:val="22"/>
        </w:rPr>
      </w:pPr>
      <w:r>
        <w:rPr>
          <w:rFonts w:ascii="Times New Roman" w:hAnsi="Times New Roman"/>
          <w:color w:val="2E2E2E"/>
          <w:sz w:val="22"/>
          <w:szCs w:val="22"/>
        </w:rPr>
        <w:t>Нор, 41702</w:t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4">
    <w:name w:val="Heading 4"/>
    <w:basedOn w:val="Normal"/>
    <w:link w:val="40"/>
    <w:qFormat/>
    <w:rsid w:val="00563cf6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41" w:customStyle="1">
    <w:name w:val="Заголовок 4 Знак"/>
    <w:link w:val="4"/>
    <w:qFormat/>
    <w:rsid w:val="00563cf6"/>
    <w:rPr>
      <w:b/>
      <w:bCs/>
      <w:sz w:val="28"/>
      <w:szCs w:val="28"/>
      <w:lang w:val="ru-RU" w:eastAsia="ru-RU"/>
    </w:rPr>
  </w:style>
  <w:style w:type="character" w:styleId="Rvts23" w:customStyle="1">
    <w:name w:val="rvts23"/>
    <w:qFormat/>
    <w:rsid w:val="00563cf6"/>
    <w:rPr/>
  </w:style>
  <w:style w:type="character" w:styleId="Rvts9" w:customStyle="1">
    <w:name w:val="rvts9"/>
    <w:qFormat/>
    <w:rsid w:val="00563cf6"/>
    <w:rPr/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1940b1"/>
    <w:rPr>
      <w:rFonts w:ascii="Segoe UI" w:hAnsi="Segoe UI" w:eastAsia="Calibri" w:cs="Segoe UI"/>
      <w:sz w:val="18"/>
      <w:szCs w:val="18"/>
      <w:lang w:val="uk-UA" w:eastAsia="zh-CN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Spacing">
    <w:name w:val="No Spacing"/>
    <w:qFormat/>
    <w:rsid w:val="00563cf6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1940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53</TotalTime>
  <Application>LibreOffice/5.4.7.2$Windows_X86_64 LibreOffice_project/c838ef25c16710f8838b1faec480ebba495259d0</Application>
  <Pages>2</Pages>
  <Words>474</Words>
  <Characters>3624</Characters>
  <CharactersWithSpaces>4162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2019-03-06T12:40:00Z</dcterms:created>
  <dc:creator>Пользователь Windows</dc:creator>
  <dc:description/>
  <dc:language>ru-RU</dc:language>
  <cp:lastModifiedBy/>
  <cp:lastPrinted>2019-04-01T13:08:18Z</cp:lastPrinted>
  <dcterms:modified xsi:type="dcterms:W3CDTF">2019-04-01T13:09:14Z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