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bookmarkStart w:id="0" w:name="_GoBack"/>
      <w:bookmarkStart w:id="1" w:name="_GoBack"/>
      <w:bookmarkEnd w:id="1"/>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-103505</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8.15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25</w:t>
      </w:r>
      <w:r>
        <w:rPr>
          <w:szCs w:val="28"/>
          <w:lang w:val="ru-RU" w:eastAsia="ar-SA"/>
        </w:rPr>
        <w:t xml:space="preserve">» </w:t>
      </w:r>
      <w:r>
        <w:rPr>
          <w:szCs w:val="28"/>
          <w:lang w:val="ru-RU" w:eastAsia="ar-SA"/>
        </w:rPr>
        <w:t xml:space="preserve">липня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301</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торговельного павільйону в районі торгово-</w:t>
      </w:r>
    </w:p>
    <w:p>
      <w:pPr>
        <w:pStyle w:val="Normal"/>
        <w:tabs>
          <w:tab w:val="left" w:pos="10440" w:leader="none"/>
        </w:tabs>
        <w:rPr>
          <w:szCs w:val="28"/>
        </w:rPr>
      </w:pPr>
      <w:r>
        <w:rPr>
          <w:szCs w:val="28"/>
        </w:rPr>
        <w:t xml:space="preserve">громадського центру по вул. Соборній </w:t>
      </w:r>
    </w:p>
    <w:p>
      <w:pPr>
        <w:pStyle w:val="Normal"/>
        <w:tabs>
          <w:tab w:val="left" w:pos="10440" w:leader="none"/>
        </w:tabs>
        <w:rPr>
          <w:szCs w:val="28"/>
        </w:rPr>
      </w:pPr>
      <w:r>
        <w:rPr>
          <w:szCs w:val="28"/>
        </w:rPr>
        <w:t>ФОП Соломійчук І.М.</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Соломійчук Інни  Миколаївни щодо надання дозволу на продовження терміну розміщення тимчасової споруди для провадження підприємницької діяльності в районі торгово-громадського центру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w:t>
      </w:r>
      <w:r>
        <w:rPr>
          <w:szCs w:val="28"/>
        </w:rPr>
        <w:t>фізичній особі-підприємцю Соломійчук Інні Миколаївні</w:t>
      </w:r>
      <w:r>
        <w:rPr>
          <w:bCs/>
          <w:szCs w:val="28"/>
        </w:rPr>
        <w:t xml:space="preserve"> термін розміщення тимчасової споруди – торговельного павільйону для провадження підприємницької діяльності в районі торгово-громадського центру по                         вул. Соборній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ФОП Соломійчук І.М.</w:t>
      </w:r>
      <w:r>
        <w:rPr>
          <w:bCs/>
          <w:szCs w:val="28"/>
          <w:lang w:eastAsia="ar-SA"/>
        </w:rPr>
        <w:t xml:space="preserve">, в термін до 10.08.2018,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 Попередити </w:t>
      </w:r>
      <w:r>
        <w:rPr>
          <w:szCs w:val="28"/>
          <w:lang w:eastAsia="ar-SA"/>
        </w:rPr>
        <w:t>ФОП Соломійчук І.М.</w:t>
      </w:r>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pPr>
      <w:r>
        <w:rPr>
          <w:szCs w:val="28"/>
          <w:lang w:eastAsia="ar-SA"/>
        </w:rPr>
        <w:t>Секретар міської ради                                                                             А.І. Пастух</w:t>
      </w:r>
    </w:p>
    <w:p>
      <w:pPr>
        <w:pStyle w:val="Normal"/>
        <w:suppressAutoHyphens w:val="true"/>
        <w:rPr>
          <w:szCs w:val="28"/>
          <w:lang w:eastAsia="ar-SA"/>
        </w:rPr>
      </w:pPr>
      <w:r>
        <w:rPr>
          <w:szCs w:val="28"/>
          <w:lang w:eastAsia="ar-SA"/>
        </w:rPr>
      </w:r>
    </w:p>
    <w:p>
      <w:pPr>
        <w:pStyle w:val="Normal"/>
        <w:suppressAutoHyphens w:val="true"/>
        <w:rPr>
          <w:sz w:val="24"/>
          <w:lang w:eastAsia="ar-SA"/>
        </w:rPr>
      </w:pPr>
      <w:r>
        <w:rPr/>
      </w:r>
    </w:p>
    <w:p>
      <w:pPr>
        <w:pStyle w:val="Normal"/>
        <w:suppressAutoHyphens w:val="true"/>
        <w:rPr>
          <w:sz w:val="24"/>
          <w:lang w:eastAsia="ar-SA"/>
        </w:rPr>
      </w:pPr>
      <w:r>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LibreOffice/5.4.4.2$Windows_x86 LibreOffice_project/2524958677847fb3bb44820e40380acbe820f960</Application>
  <Pages>2</Pages>
  <Words>307</Words>
  <Characters>2147</Characters>
  <CharactersWithSpaces>2590</CharactersWithSpaces>
  <Paragraphs>24</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2018-08-04T13:41:29Z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