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bCs/>
          <w:sz w:val="28"/>
          <w:szCs w:val="28"/>
        </w:rPr>
      </w:pPr>
      <w:r>
        <w:drawing>
          <wp:anchor behindDoc="1" distT="0" distB="0" distL="0" distR="0" simplePos="0" locked="0" layoutInCell="1" allowOverlap="1" relativeHeight="2">
            <wp:simplePos x="0" y="0"/>
            <wp:positionH relativeFrom="column">
              <wp:posOffset>2851785</wp:posOffset>
            </wp:positionH>
            <wp:positionV relativeFrom="paragraph">
              <wp:posOffset>-146050</wp:posOffset>
            </wp:positionV>
            <wp:extent cx="427355" cy="62928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427355" cy="629285"/>
                    </a:xfrm>
                    <a:prstGeom prst="rect">
                      <a:avLst/>
                    </a:prstGeom>
                  </pic:spPr>
                </pic:pic>
              </a:graphicData>
            </a:graphic>
          </wp:anchor>
        </w:drawing>
      </w:r>
      <w:r>
        <w:rPr>
          <w:b/>
          <w:bCs/>
          <w:sz w:val="28"/>
          <w:szCs w:val="28"/>
        </w:rPr>
        <w:t>к</w:t>
      </w:r>
      <w:r>
        <w:rPr>
          <w:b/>
          <w:bCs/>
          <w:sz w:val="28"/>
          <w:szCs w:val="28"/>
        </w:rPr>
        <w:t>опія</w:t>
      </w:r>
    </w:p>
    <w:p>
      <w:pPr>
        <w:pStyle w:val="Normal"/>
        <w:keepNext w:val="true"/>
        <w:jc w:val="center"/>
        <w:rPr/>
      </w:pPr>
      <w:r>
        <w:rPr>
          <w:b/>
          <w:bCs/>
          <w:sz w:val="28"/>
          <w:lang w:val="uk-UA"/>
        </w:rPr>
        <w:t>ПОКРОВСЬКА  МІСЬКА РАДА</w:t>
      </w:r>
    </w:p>
    <w:p>
      <w:pPr>
        <w:pStyle w:val="Normal"/>
        <w:keepNext w:val="true"/>
        <w:pBdr>
          <w:bottom w:val="single" w:sz="12" w:space="4" w:color="000001"/>
        </w:pBdr>
        <w:jc w:val="center"/>
        <w:rPr>
          <w:b/>
          <w:b/>
          <w:bCs/>
          <w:sz w:val="28"/>
          <w:lang w:val="uk-UA"/>
        </w:rPr>
      </w:pPr>
      <w:r>
        <w:rPr>
          <w:b/>
          <w:bCs/>
          <w:sz w:val="28"/>
          <w:lang w:val="uk-UA"/>
        </w:rPr>
        <w:t>ДНІПРОПЕТРОВСЬКОЇ ОБЛАСТІ</w:t>
      </w:r>
    </w:p>
    <w:p>
      <w:pPr>
        <w:pStyle w:val="Normal"/>
        <w:keepNext w:val="true"/>
        <w:jc w:val="center"/>
        <w:rPr/>
      </w:pPr>
      <w:r>
        <w:rPr>
          <w:b/>
          <w:bCs/>
          <w:sz w:val="28"/>
          <w:szCs w:val="30"/>
          <w:lang w:val="uk-UA"/>
        </w:rPr>
        <w:t>РІШЕННЯ</w:t>
      </w:r>
    </w:p>
    <w:p>
      <w:pPr>
        <w:pStyle w:val="Normal"/>
        <w:rPr>
          <w:b/>
          <w:b/>
          <w:bCs/>
          <w:sz w:val="16"/>
          <w:szCs w:val="16"/>
          <w:lang w:val="uk-UA"/>
        </w:rPr>
      </w:pPr>
      <w:r>
        <w:rPr>
          <w:b/>
          <w:bCs/>
          <w:sz w:val="16"/>
          <w:szCs w:val="16"/>
          <w:lang w:val="uk-UA"/>
        </w:rPr>
      </w:r>
    </w:p>
    <w:p>
      <w:pPr>
        <w:pStyle w:val="Normal"/>
        <w:jc w:val="both"/>
        <w:rPr/>
      </w:pPr>
      <w:r>
        <w:rPr>
          <w:color w:val="000000"/>
          <w:sz w:val="28"/>
          <w:szCs w:val="28"/>
          <w:lang w:val="uk-UA"/>
        </w:rPr>
        <w:t>27.09.2019</w:t>
        <w:tab/>
        <w:tab/>
      </w:r>
      <w:r>
        <w:rPr>
          <w:color w:val="000000"/>
          <w:sz w:val="28"/>
          <w:szCs w:val="28"/>
          <w:lang w:val="uk-UA"/>
        </w:rPr>
        <w:t xml:space="preserve">                               </w:t>
      </w:r>
      <w:r>
        <w:rPr>
          <w:color w:val="000000"/>
          <w:sz w:val="28"/>
          <w:szCs w:val="28"/>
          <w:lang w:val="uk-UA"/>
        </w:rPr>
        <w:t>м.Покров</w:t>
      </w:r>
      <w:r>
        <w:rPr>
          <w:color w:val="000000"/>
          <w:sz w:val="28"/>
          <w:szCs w:val="28"/>
          <w:lang w:val="uk-UA"/>
        </w:rPr>
        <w:t xml:space="preserve">                                       </w:t>
        <w:tab/>
        <w:tab/>
      </w:r>
      <w:r>
        <w:rPr>
          <w:sz w:val="28"/>
          <w:szCs w:val="28"/>
          <w:lang w:val="uk-UA"/>
        </w:rPr>
        <w:t xml:space="preserve">№ </w:t>
      </w:r>
      <w:r>
        <w:rPr>
          <w:sz w:val="28"/>
          <w:szCs w:val="28"/>
          <w:lang w:val="uk-UA"/>
        </w:rPr>
        <w:t>1</w:t>
      </w:r>
      <w:r>
        <w:rPr>
          <w:sz w:val="28"/>
          <w:szCs w:val="28"/>
          <w:lang w:val="uk-UA"/>
        </w:rPr>
        <w:t xml:space="preserve">   </w:t>
      </w:r>
    </w:p>
    <w:p>
      <w:pPr>
        <w:pStyle w:val="Normal"/>
        <w:jc w:val="both"/>
        <w:rPr>
          <w:sz w:val="28"/>
          <w:szCs w:val="28"/>
          <w:lang w:val="uk-UA"/>
        </w:rPr>
      </w:pPr>
      <w:r>
        <w:rPr>
          <w:sz w:val="28"/>
          <w:szCs w:val="28"/>
          <w:lang w:val="uk-UA"/>
        </w:rPr>
      </w:r>
    </w:p>
    <w:p>
      <w:pPr>
        <w:pStyle w:val="Normal"/>
        <w:jc w:val="center"/>
        <w:rPr>
          <w:bCs/>
          <w:sz w:val="26"/>
          <w:szCs w:val="26"/>
          <w:lang w:val="uk-UA"/>
        </w:rPr>
      </w:pPr>
      <w:r>
        <w:rPr>
          <w:sz w:val="28"/>
          <w:szCs w:val="28"/>
          <w:lang w:val="uk-UA"/>
        </w:rPr>
        <w:t>( 49 сесія 7 скликання)</w:t>
      </w:r>
    </w:p>
    <w:p>
      <w:pPr>
        <w:pStyle w:val="Normal"/>
        <w:jc w:val="both"/>
        <w:rPr>
          <w:bCs/>
          <w:sz w:val="26"/>
          <w:szCs w:val="26"/>
          <w:lang w:val="uk-UA"/>
        </w:rPr>
      </w:pPr>
      <w:r>
        <w:rPr>
          <w:bCs/>
          <w:sz w:val="26"/>
          <w:szCs w:val="26"/>
          <w:lang w:val="uk-UA"/>
        </w:rPr>
      </w:r>
    </w:p>
    <w:p>
      <w:pPr>
        <w:pStyle w:val="Normal"/>
        <w:jc w:val="both"/>
        <w:rPr>
          <w:bCs/>
          <w:sz w:val="26"/>
          <w:szCs w:val="26"/>
          <w:lang w:val="uk-UA"/>
        </w:rPr>
      </w:pPr>
      <w:r>
        <w:rPr>
          <w:bCs/>
          <w:sz w:val="26"/>
          <w:szCs w:val="26"/>
          <w:lang w:val="uk-UA"/>
        </w:rPr>
      </w:r>
    </w:p>
    <w:p>
      <w:pPr>
        <w:pStyle w:val="Normal"/>
        <w:shd w:val="clear" w:color="auto" w:fill="FFFFFF"/>
        <w:ind w:left="11" w:right="4818" w:hanging="11"/>
        <w:jc w:val="both"/>
        <w:rPr>
          <w:color w:val="000000"/>
          <w:spacing w:val="3"/>
          <w:sz w:val="28"/>
          <w:szCs w:val="28"/>
          <w:lang w:val="uk-UA"/>
        </w:rPr>
      </w:pPr>
      <w:bookmarkStart w:id="0" w:name="_Hlk16689924"/>
      <w:bookmarkEnd w:id="0"/>
      <w:r>
        <w:rPr>
          <w:color w:val="000000"/>
          <w:spacing w:val="3"/>
          <w:sz w:val="28"/>
          <w:szCs w:val="28"/>
          <w:lang w:val="uk-UA"/>
        </w:rPr>
        <w:t>Про взаємодію суб’єктів, що здійснюють заходи запобігання та протидії домашньому насильству та насильству за ознакою статі в територіальній громаді м. Покров</w:t>
      </w:r>
    </w:p>
    <w:p>
      <w:pPr>
        <w:pStyle w:val="Normal"/>
        <w:shd w:val="clear" w:color="auto" w:fill="FFFFFF"/>
        <w:ind w:left="11" w:right="266" w:hanging="11"/>
        <w:jc w:val="both"/>
        <w:rPr>
          <w:color w:val="000000"/>
          <w:spacing w:val="3"/>
          <w:sz w:val="28"/>
          <w:szCs w:val="28"/>
          <w:lang w:val="uk-UA"/>
        </w:rPr>
      </w:pPr>
      <w:r>
        <w:rPr>
          <w:color w:val="000000"/>
          <w:spacing w:val="3"/>
          <w:sz w:val="28"/>
          <w:szCs w:val="28"/>
          <w:lang w:val="uk-UA"/>
        </w:rPr>
      </w:r>
    </w:p>
    <w:p>
      <w:pPr>
        <w:pStyle w:val="Normal"/>
        <w:shd w:val="clear" w:color="auto" w:fill="FFFFFF"/>
        <w:spacing w:before="14" w:after="0"/>
        <w:rPr>
          <w:lang w:val="uk-UA"/>
        </w:rPr>
      </w:pPr>
      <w:r>
        <w:rPr>
          <w:lang w:val="uk-UA"/>
        </w:rPr>
      </w:r>
    </w:p>
    <w:p>
      <w:pPr>
        <w:pStyle w:val="Style16"/>
        <w:ind w:firstLine="708"/>
        <w:rPr/>
      </w:pPr>
      <w:r>
        <w:rPr/>
        <w:t>Керуючись статтею 34 Закону України «Про місцеве самоврядування в Україні», на виконання Законів України «Про запобігання та протидію домашньому насильству» та «Про забезпечення рівних прав та можливостей жінок і чоловіків», постанови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22.08.2018 №654 «Про затвердження Типового положення про мобільну бригаду соціально-психологічної допомоги особам, які постраждали від домашнього насильства та /або насильства за ознакою статі», та розпорядження міського голови від 01.10.2018 №280/1-р «Про організацію роботи  щодо запобігання та протидії домашньому насильству і насильству за ознакою статі на території м.Покров», заслухавши аналітичну довідку начальника управління праці та соціального захисту населення Ігнатюк Т.М. «Про взаємодію суб’єктів, що здійснюють заходи запобігання та протидії домашньому насильству та насильству за ознакою статі в територіальній громаді м. Покров»,   з метою забезпечення комплексного інтегрованого підходу до подолання насильства та сприяння реалізації прав осіб, постраждалих від домашнього насильства, шляхом запобігання насильству та більш ефективного реагування на факти насильства, надання допомоги та захисту постраждалим особам, міська рада</w:t>
      </w:r>
      <w:r>
        <w:rPr>
          <w:highlight w:val="red"/>
        </w:rPr>
        <w:t xml:space="preserve"> </w:t>
      </w:r>
    </w:p>
    <w:p>
      <w:pPr>
        <w:pStyle w:val="Style16"/>
        <w:ind w:firstLine="708"/>
        <w:rPr/>
      </w:pPr>
      <w:r>
        <w:rPr/>
      </w:r>
    </w:p>
    <w:p>
      <w:pPr>
        <w:pStyle w:val="Normal"/>
        <w:rPr>
          <w:b/>
          <w:b/>
          <w:sz w:val="28"/>
          <w:szCs w:val="28"/>
          <w:lang w:val="uk-UA"/>
        </w:rPr>
      </w:pPr>
      <w:r>
        <w:rPr>
          <w:b/>
          <w:sz w:val="28"/>
          <w:szCs w:val="28"/>
          <w:lang w:val="uk-UA"/>
        </w:rPr>
        <w:t>ВИРІШИЛА:</w:t>
      </w:r>
    </w:p>
    <w:p>
      <w:pPr>
        <w:pStyle w:val="Normal"/>
        <w:jc w:val="center"/>
        <w:rPr>
          <w:bCs/>
          <w:sz w:val="28"/>
          <w:szCs w:val="28"/>
          <w:lang w:val="uk-UA"/>
        </w:rPr>
      </w:pPr>
      <w:r>
        <w:rPr>
          <w:bCs/>
          <w:sz w:val="28"/>
          <w:szCs w:val="28"/>
          <w:lang w:val="uk-UA"/>
        </w:rPr>
      </w:r>
    </w:p>
    <w:p>
      <w:pPr>
        <w:pStyle w:val="Normal"/>
        <w:numPr>
          <w:ilvl w:val="0"/>
          <w:numId w:val="1"/>
        </w:numPr>
        <w:ind w:left="0" w:firstLine="708"/>
        <w:jc w:val="both"/>
        <w:rPr>
          <w:bCs/>
          <w:sz w:val="28"/>
          <w:szCs w:val="28"/>
          <w:lang w:val="uk-UA"/>
        </w:rPr>
      </w:pPr>
      <w:r>
        <w:rPr>
          <w:bCs/>
          <w:sz w:val="28"/>
          <w:szCs w:val="28"/>
          <w:lang w:val="uk-UA"/>
        </w:rPr>
        <w:t>Інформацію про взаємодію суб’єктів, що здійснюють заходи запобігання та протидії домашньому насильству та насильству за ознакою статі в територіальній громаді м. Покров взяти до відома (додається).</w:t>
      </w:r>
    </w:p>
    <w:p>
      <w:pPr>
        <w:pStyle w:val="Normal"/>
        <w:ind w:left="708" w:hanging="0"/>
        <w:jc w:val="both"/>
        <w:rPr>
          <w:bCs/>
          <w:sz w:val="28"/>
          <w:szCs w:val="28"/>
          <w:lang w:val="uk-UA"/>
        </w:rPr>
      </w:pPr>
      <w:r>
        <w:rPr>
          <w:bCs/>
          <w:sz w:val="28"/>
          <w:szCs w:val="28"/>
          <w:lang w:val="uk-UA"/>
        </w:rPr>
      </w:r>
    </w:p>
    <w:p>
      <w:pPr>
        <w:pStyle w:val="Normal"/>
        <w:numPr>
          <w:ilvl w:val="0"/>
          <w:numId w:val="1"/>
        </w:numPr>
        <w:ind w:left="0" w:firstLine="708"/>
        <w:jc w:val="both"/>
        <w:rPr/>
      </w:pPr>
      <w:r>
        <w:rPr>
          <w:bCs/>
          <w:sz w:val="28"/>
          <w:szCs w:val="28"/>
          <w:lang w:val="uk-UA"/>
        </w:rPr>
        <w:t>Доповнити  розділ  Х  Комплексної  програми соціального захисту населення  територіальної громади м. Покров на 2019-2021, затвердженої рішенням 40 сесії міської ради 7 скликання від 26.12.2018 №46,  пунктом                        6 згідно додатку.</w:t>
      </w:r>
    </w:p>
    <w:p>
      <w:pPr>
        <w:pStyle w:val="Normal"/>
        <w:numPr>
          <w:ilvl w:val="0"/>
          <w:numId w:val="1"/>
        </w:numPr>
        <w:ind w:left="0" w:firstLine="708"/>
        <w:jc w:val="both"/>
        <w:rPr>
          <w:bCs/>
          <w:sz w:val="28"/>
          <w:szCs w:val="28"/>
          <w:lang w:val="uk-UA"/>
        </w:rPr>
      </w:pPr>
      <w:r>
        <w:rPr>
          <w:bCs/>
          <w:sz w:val="28"/>
          <w:szCs w:val="28"/>
          <w:lang w:val="uk-UA"/>
        </w:rPr>
        <w:t xml:space="preserve">Управлінню праці та соціального захисту населення (Ігнатюк Т.М.), фінансовому управлінню (Міщенко Т.В.) при формуванні бюджету на новий бюджетний рік передбачати кошти на діяльність </w:t>
      </w:r>
      <w:bookmarkStart w:id="1" w:name="_Hlk16690612"/>
      <w:r>
        <w:rPr>
          <w:bCs/>
          <w:sz w:val="28"/>
          <w:szCs w:val="28"/>
          <w:lang w:val="uk-UA"/>
        </w:rPr>
        <w:t xml:space="preserve">мобільної бригади </w:t>
      </w:r>
      <w:bookmarkEnd w:id="1"/>
      <w:r>
        <w:rPr>
          <w:sz w:val="28"/>
          <w:szCs w:val="28"/>
          <w:lang w:val="uk-UA"/>
        </w:rPr>
        <w:t>соціально-психологічної допомоги особам, які постраждали від домашнього насильства в територіальній громаді  м. Покров, а саме:</w:t>
      </w:r>
    </w:p>
    <w:p>
      <w:pPr>
        <w:pStyle w:val="Normal"/>
        <w:numPr>
          <w:ilvl w:val="1"/>
          <w:numId w:val="1"/>
        </w:numPr>
        <w:jc w:val="both"/>
        <w:rPr>
          <w:sz w:val="28"/>
          <w:szCs w:val="28"/>
          <w:lang w:val="uk-UA"/>
        </w:rPr>
      </w:pPr>
      <w:r>
        <w:rPr>
          <w:bCs/>
          <w:sz w:val="28"/>
          <w:szCs w:val="28"/>
          <w:lang w:val="uk-UA"/>
        </w:rPr>
        <w:t xml:space="preserve">Виготовлення </w:t>
      </w:r>
      <w:r>
        <w:rPr>
          <w:sz w:val="28"/>
          <w:szCs w:val="28"/>
          <w:lang w:val="uk-UA"/>
        </w:rPr>
        <w:t>інформаційно-роз’яснювальних матеріалів, стосовно запобігання домашньому насильству та насильству за ознакою статі.</w:t>
      </w:r>
    </w:p>
    <w:p>
      <w:pPr>
        <w:pStyle w:val="Normal"/>
        <w:numPr>
          <w:ilvl w:val="1"/>
          <w:numId w:val="1"/>
        </w:numPr>
        <w:jc w:val="both"/>
        <w:rPr/>
      </w:pPr>
      <w:r>
        <w:rPr>
          <w:sz w:val="28"/>
          <w:szCs w:val="28"/>
          <w:lang w:val="uk-UA"/>
        </w:rPr>
        <w:t>Створення та функціонування  «гарячої лінії» для підтримки жертв домашнього насильства.</w:t>
      </w:r>
    </w:p>
    <w:p>
      <w:pPr>
        <w:pStyle w:val="Normal"/>
        <w:numPr>
          <w:ilvl w:val="0"/>
          <w:numId w:val="1"/>
        </w:numPr>
        <w:ind w:left="0" w:firstLine="709"/>
        <w:jc w:val="both"/>
        <w:rPr>
          <w:sz w:val="28"/>
          <w:szCs w:val="28"/>
          <w:lang w:val="uk-UA"/>
        </w:rPr>
      </w:pPr>
      <w:r>
        <w:rPr>
          <w:color w:val="000000"/>
          <w:sz w:val="28"/>
          <w:szCs w:val="28"/>
          <w:lang w:val="uk-UA"/>
        </w:rPr>
        <w:t>Координацію роботи по виконанню даного рішення покласти на управління праці та соціального захисту населення (Ігнатюк Т.М.), контроль - на заступника міського голови Бондаренко Н.О., постійні депутатські комісії з питань соціального захисту та охорони здоров’я, освіти, культури та спорту, у справах молоді (Гончаренко Ю.О.)  та з питань планування бюджету, фінансів, економічного розвитку, регуляторної політики та підприємництва (Травка В.І.) .</w:t>
      </w:r>
    </w:p>
    <w:p>
      <w:pPr>
        <w:pStyle w:val="Normal"/>
        <w:jc w:val="both"/>
        <w:rPr>
          <w:bCs/>
          <w:sz w:val="28"/>
          <w:szCs w:val="28"/>
          <w:lang w:val="uk-UA"/>
        </w:rPr>
      </w:pPr>
      <w:r>
        <w:rPr>
          <w:bCs/>
          <w:sz w:val="28"/>
          <w:szCs w:val="28"/>
          <w:lang w:val="uk-UA"/>
        </w:rPr>
      </w:r>
    </w:p>
    <w:p>
      <w:pPr>
        <w:pStyle w:val="Normal"/>
        <w:jc w:val="center"/>
        <w:rPr>
          <w:bCs/>
          <w:sz w:val="28"/>
          <w:szCs w:val="28"/>
          <w:lang w:val="uk-UA"/>
        </w:rPr>
      </w:pPr>
      <w:r>
        <w:rPr>
          <w:bCs/>
          <w:sz w:val="28"/>
          <w:szCs w:val="28"/>
          <w:lang w:val="uk-UA"/>
        </w:rPr>
      </w:r>
    </w:p>
    <w:p>
      <w:pPr>
        <w:pStyle w:val="Normal"/>
        <w:shd w:val="clear" w:color="auto" w:fill="FFFFFF"/>
        <w:tabs>
          <w:tab w:val="left" w:pos="1560" w:leader="none"/>
          <w:tab w:val="left" w:pos="1843" w:leader="none"/>
        </w:tabs>
        <w:jc w:val="both"/>
        <w:rPr>
          <w:color w:val="000000"/>
          <w:spacing w:val="2"/>
          <w:lang w:val="uk-UA"/>
        </w:rPr>
      </w:pPr>
      <w:r>
        <w:rPr>
          <w:color w:val="000000"/>
          <w:spacing w:val="2"/>
          <w:lang w:val="uk-UA"/>
        </w:rPr>
      </w:r>
    </w:p>
    <w:p>
      <w:pPr>
        <w:pStyle w:val="Normal"/>
        <w:rPr>
          <w:lang w:val="uk-UA"/>
        </w:rPr>
      </w:pPr>
      <w:r>
        <w:rPr>
          <w:lang w:val="uk-UA"/>
        </w:rPr>
      </w:r>
    </w:p>
    <w:p>
      <w:pPr>
        <w:pStyle w:val="Normal"/>
        <w:rPr>
          <w:sz w:val="28"/>
          <w:szCs w:val="28"/>
          <w:lang w:val="uk-UA"/>
        </w:rPr>
      </w:pPr>
      <w:r>
        <w:rPr>
          <w:sz w:val="28"/>
          <w:szCs w:val="28"/>
          <w:lang w:val="uk-UA"/>
        </w:rPr>
        <w:t xml:space="preserve">Міський голова                                                                                      О.М. Шаповал </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sectPr>
          <w:type w:val="nextPage"/>
          <w:pgSz w:w="11906" w:h="16838"/>
          <w:pgMar w:left="1418" w:right="567" w:header="0" w:top="851" w:footer="0" w:bottom="851" w:gutter="0"/>
          <w:pgNumType w:fmt="decimal"/>
          <w:formProt w:val="false"/>
          <w:textDirection w:val="lrTb"/>
          <w:docGrid w:type="default" w:linePitch="360" w:charSpace="0"/>
        </w:sectPr>
        <w:pStyle w:val="Normal"/>
        <w:rPr>
          <w:sz w:val="20"/>
          <w:szCs w:val="20"/>
          <w:lang w:val="uk-UA"/>
        </w:rPr>
      </w:pPr>
      <w:r>
        <w:rPr>
          <w:sz w:val="20"/>
          <w:szCs w:val="20"/>
          <w:lang w:val="uk-UA"/>
        </w:rPr>
        <w:t>Ігнатюк, 4-11-00</w:t>
      </w:r>
    </w:p>
    <w:p>
      <w:pPr>
        <w:pStyle w:val="Normal"/>
        <w:shd w:val="clear" w:fill="FFFFFF"/>
        <w:ind w:hanging="11"/>
        <w:jc w:val="center"/>
        <w:rPr>
          <w:b/>
          <w:b/>
          <w:spacing w:val="3"/>
          <w:sz w:val="28"/>
          <w:szCs w:val="28"/>
          <w:lang w:val="uk-UA"/>
        </w:rPr>
      </w:pPr>
      <w:r>
        <w:rPr>
          <w:b/>
          <w:spacing w:val="3"/>
          <w:sz w:val="28"/>
          <w:szCs w:val="28"/>
          <w:lang w:val="uk-UA"/>
        </w:rPr>
        <w:t>Про взаємодію суб’єктів, що здійснюють заходи запобігання та протидії домашньому насильству та насильству за ознакою статі в територіальній громаді м. Покров</w:t>
      </w:r>
    </w:p>
    <w:p>
      <w:pPr>
        <w:pStyle w:val="Normal"/>
        <w:shd w:val="clear" w:fill="FFFFFF"/>
        <w:ind w:hanging="11"/>
        <w:jc w:val="center"/>
        <w:rPr>
          <w:b/>
          <w:b/>
          <w:spacing w:val="3"/>
          <w:sz w:val="28"/>
          <w:szCs w:val="28"/>
          <w:lang w:val="uk-UA"/>
        </w:rPr>
      </w:pPr>
      <w:r>
        <w:rPr>
          <w:b/>
          <w:spacing w:val="3"/>
          <w:sz w:val="28"/>
          <w:szCs w:val="28"/>
          <w:lang w:val="uk-UA"/>
        </w:rPr>
      </w:r>
    </w:p>
    <w:p>
      <w:pPr>
        <w:pStyle w:val="Style21"/>
        <w:shd w:val="clear" w:fill="FFFFFF"/>
        <w:spacing w:lineRule="atLeast" w:line="240" w:before="0" w:after="0"/>
        <w:ind w:firstLine="300"/>
        <w:jc w:val="both"/>
        <w:rPr>
          <w:spacing w:val="3"/>
          <w:sz w:val="28"/>
          <w:szCs w:val="28"/>
          <w:lang w:val="uk-UA"/>
        </w:rPr>
      </w:pPr>
      <w:r>
        <w:rPr>
          <w:spacing w:val="3"/>
          <w:sz w:val="28"/>
          <w:szCs w:val="28"/>
          <w:lang w:val="uk-UA"/>
        </w:rPr>
        <w:tab/>
        <w:tab/>
      </w:r>
    </w:p>
    <w:p>
      <w:pPr>
        <w:pStyle w:val="Style21"/>
        <w:shd w:val="clear" w:fill="FFFFFF"/>
        <w:spacing w:lineRule="atLeast" w:line="240"/>
        <w:ind w:firstLine="300"/>
        <w:jc w:val="both"/>
        <w:rPr/>
      </w:pPr>
      <w:r>
        <w:rPr>
          <w:spacing w:val="3"/>
          <w:sz w:val="28"/>
          <w:szCs w:val="28"/>
          <w:lang w:val="uk-UA"/>
        </w:rPr>
        <w:t xml:space="preserve">Наша країна, як і більшість країн світу, переживає негативні соціальні процеси, які супроводжуються значними кризовими змінами у суспільстві. Одним із таких явищ є насильство. </w:t>
      </w:r>
    </w:p>
    <w:p>
      <w:pPr>
        <w:pStyle w:val="Style21"/>
        <w:shd w:val="clear" w:fill="FFFFFF"/>
        <w:spacing w:lineRule="atLeast" w:line="240"/>
        <w:ind w:firstLine="300"/>
        <w:jc w:val="both"/>
        <w:rPr/>
      </w:pPr>
      <w:r>
        <w:rPr>
          <w:spacing w:val="3"/>
          <w:sz w:val="28"/>
          <w:szCs w:val="28"/>
          <w:lang w:val="uk-UA"/>
        </w:rPr>
        <w:tab/>
        <w:t>За статистикою, яку 7 січня 2018 року оприлюднили в Верховній Раді України під час голосування за Закон України  «Про запобігання та протидію домашньому насильству», понад 3 мільйони дітей в Україні щороку спостерігають за актами насильства у сім'ї або є їхніми вимушеними учасниками, а майже 70%  жінок піддаються різним формам знущань і принижень. Від домашнього  насильства потерпає більше жінок, ніж від пограбувань, зґвалтування незнайомими та в автомобільних катастрофах, разом узятих. Щорічно близько 1500 жінок, і ця тенденція збільшується за останні три роки, помирають від рук власних чоловіків. Діти скривджених матерів у 6 разів схильніші до суїциду, а 50% – до зловживань наркотиками. Майже 100% матерів, які зазнали насильства, народили хворих дітей – переважно з неврозами, заїканням, енурезами, церебральним паралічем, порушенням психіки.</w:t>
      </w:r>
    </w:p>
    <w:p>
      <w:pPr>
        <w:pStyle w:val="Style21"/>
        <w:shd w:val="clear" w:fill="FFFFFF"/>
        <w:spacing w:lineRule="atLeast" w:line="240"/>
        <w:ind w:firstLine="300"/>
        <w:jc w:val="both"/>
        <w:rPr/>
      </w:pPr>
      <w:r>
        <w:rPr>
          <w:spacing w:val="3"/>
          <w:sz w:val="28"/>
          <w:szCs w:val="28"/>
          <w:lang w:val="uk-UA"/>
        </w:rPr>
        <w:t>Водночас, лише 10% постраждалих звертаються за допомогою. Адже донині багато хто вважає такі стосунки «нормальними».</w:t>
      </w:r>
      <w:r>
        <w:rPr/>
        <w:t xml:space="preserve"> </w:t>
      </w:r>
      <w:r>
        <w:rPr>
          <w:spacing w:val="3"/>
          <w:sz w:val="28"/>
          <w:szCs w:val="28"/>
          <w:lang w:val="uk-UA"/>
        </w:rPr>
        <w:t>Побої і знущання у сім’ї для багатьох є щоденною реальністю, про яку мовчать. Мовляв, усі так живуть, тож треба терпіти.</w:t>
      </w:r>
      <w:r>
        <w:rPr/>
        <w:t xml:space="preserve"> </w:t>
      </w:r>
      <w:r>
        <w:rPr>
          <w:spacing w:val="3"/>
          <w:sz w:val="28"/>
          <w:szCs w:val="28"/>
          <w:lang w:val="uk-UA"/>
        </w:rPr>
        <w:t>Причин того, чому жінки мовчать про знущання над собою, кілька. По-перше, традиційне українське “б’є – значить любить” та “не винось сміття з хати”. Багато хто досі вірить, що від домашнього насильства страждають усі, тому говорити про це нема потреби. По-друге, багато жінок просто не знають куди звернутися за допомогою. Третя причина – це недовіра до служб, які таку допомогу надають. Зрештою, дуже часто самі постраждалі не усвідомлюють, що над ними чинять насильство. Наприклад, коли їм постійно докоряють, контролюють кожен крок чи забороняють працювати.</w:t>
      </w:r>
    </w:p>
    <w:p>
      <w:pPr>
        <w:pStyle w:val="Style21"/>
        <w:shd w:val="clear" w:fill="FFFFFF"/>
        <w:spacing w:lineRule="atLeast" w:line="240"/>
        <w:ind w:firstLine="300"/>
        <w:jc w:val="both"/>
        <w:rPr/>
      </w:pPr>
      <w:r>
        <w:rPr>
          <w:spacing w:val="3"/>
          <w:sz w:val="28"/>
          <w:szCs w:val="28"/>
          <w:lang w:val="uk-UA"/>
        </w:rPr>
        <w:tab/>
        <w:t>Закон України «Про запобігання та протидію домашньому насильству» визначає організаційно-правові засади запобігання та протидії домашньому насильству, основні напрями реалізації державної політики у сфері запобігання та протидії домашньому насильству, спрямовані на захист прав та інтересів осіб, які постраждали від такого насильства.</w:t>
      </w:r>
    </w:p>
    <w:p>
      <w:pPr>
        <w:pStyle w:val="Style21"/>
        <w:shd w:val="clear" w:fill="FFFFFF"/>
        <w:spacing w:lineRule="atLeast" w:line="240" w:before="0" w:after="0"/>
        <w:ind w:firstLine="300"/>
        <w:jc w:val="both"/>
        <w:rPr/>
      </w:pPr>
      <w:r>
        <w:rPr>
          <w:spacing w:val="3"/>
          <w:sz w:val="28"/>
          <w:szCs w:val="28"/>
          <w:lang w:val="uk-UA"/>
        </w:rPr>
        <w:t xml:space="preserve">На виконання цього закону урядом прийнято ряд постанов, якими визначено Порядок взаємодії суб’єктів, </w:t>
      </w:r>
      <w:bookmarkStart w:id="2" w:name="_Hlk17805562"/>
      <w:r>
        <w:rPr>
          <w:spacing w:val="3"/>
          <w:sz w:val="28"/>
          <w:szCs w:val="28"/>
          <w:lang w:val="uk-UA"/>
        </w:rPr>
        <w:t>що здійснюють заходи у сфері запобігання та протидії домашньому насильству і насильству за ознакою статі</w:t>
      </w:r>
      <w:bookmarkEnd w:id="2"/>
      <w:r>
        <w:rPr>
          <w:spacing w:val="3"/>
          <w:sz w:val="28"/>
          <w:szCs w:val="28"/>
          <w:lang w:val="uk-UA"/>
        </w:rPr>
        <w:t>, створення притулків для осіб, які постраждали від домашнього насильства та мобільних бригад соціально-психологічної допомоги особам, які постраждали від домашнього насильства та/або насильства за ознакою статі.</w:t>
      </w:r>
    </w:p>
    <w:p>
      <w:pPr>
        <w:pStyle w:val="Style21"/>
        <w:shd w:val="clear" w:fill="FFFFFF"/>
        <w:spacing w:lineRule="atLeast" w:line="240" w:before="0" w:after="0"/>
        <w:ind w:firstLine="300"/>
        <w:jc w:val="both"/>
        <w:rPr/>
      </w:pPr>
      <w:r>
        <w:rPr>
          <w:spacing w:val="3"/>
          <w:sz w:val="28"/>
          <w:szCs w:val="28"/>
          <w:lang w:val="uk-UA"/>
        </w:rPr>
        <w:t>Наказами Міністерства соціальної політики України затверджено Типові програми для кривдників та Порядок проведення оцінки ризиків вчинення домашнього насильства</w:t>
      </w:r>
    </w:p>
    <w:p>
      <w:pPr>
        <w:pStyle w:val="Style21"/>
        <w:shd w:val="clear" w:fill="FFFFFF"/>
        <w:spacing w:lineRule="atLeast" w:line="240" w:before="0" w:after="0"/>
        <w:ind w:firstLine="300"/>
        <w:jc w:val="both"/>
        <w:rPr/>
      </w:pPr>
      <w:r>
        <w:rPr>
          <w:spacing w:val="3"/>
          <w:sz w:val="28"/>
          <w:szCs w:val="28"/>
          <w:lang w:val="uk-UA"/>
        </w:rPr>
        <w:t xml:space="preserve">Чинним законодавством значно розширено саме поняття домашнього насильства. Так, згідно Закону України «Про запобігання та протидію домашньому насильству» домашнє насильство визначається як </w:t>
      </w:r>
      <w:r>
        <w:rPr>
          <w:sz w:val="28"/>
          <w:szCs w:val="28"/>
          <w:shd w:fill="FFFFFF" w:val="clear"/>
        </w:rPr>
        <w:t>дії або бездіяльність фізичного, сексуального, психологічного або економічного насильства, що вчиняються в сім’ї чи в межах місця проживання або між родичами, або між колишнім чи теперішнім подружжям, або між іншими особами, які спільно проживають (проживали) однією сім’єю, але не перебувають (не перебували) у родинних відносинах чи у шлюбі між собою, незалежно від того, чи проживає (проживала) особа, яка вчинила домашнє насильство, у тому самому місці, що й постраждала особа, а також погрози вчинення таких діянь.</w:t>
      </w:r>
      <w:r>
        <w:rPr>
          <w:spacing w:val="3"/>
          <w:sz w:val="28"/>
          <w:szCs w:val="28"/>
          <w:lang w:val="uk-UA"/>
        </w:rPr>
        <w:tab/>
      </w:r>
    </w:p>
    <w:p>
      <w:pPr>
        <w:pStyle w:val="Normal"/>
        <w:shd w:val="clear" w:fill="FFFFFF"/>
        <w:ind w:hanging="11"/>
        <w:jc w:val="both"/>
        <w:rPr/>
      </w:pPr>
      <w:r>
        <w:rPr>
          <w:spacing w:val="3"/>
          <w:sz w:val="28"/>
          <w:szCs w:val="28"/>
          <w:lang w:val="uk-UA"/>
        </w:rPr>
        <w:tab/>
        <w:tab/>
      </w:r>
      <w:r>
        <w:rPr>
          <w:sz w:val="28"/>
          <w:szCs w:val="28"/>
          <w:shd w:fill="FFFFFF" w:val="clear"/>
        </w:rPr>
        <w:t>Якщо раніше домашнім насильством вважались інциденти у подружжі, то тепер розширюється коло осіб. До нього тепер відносять колишнього чоловіка/дружину, громадянські шлюби (спільне проживання без реєстрації). Розширене коло осіб, яких визнають кривдниками: прийомні батьки, особи, які спільно проживають чи проживали в одній родині, рідні брати, сестри, опікуни й інші родичі – дядько, тітка, племінниці, двоюрідні брати, сестри, двоюрідні дідусі та бабусі.</w:t>
      </w:r>
    </w:p>
    <w:p>
      <w:pPr>
        <w:pStyle w:val="Normal"/>
        <w:shd w:val="clear" w:fill="FFFFFF"/>
        <w:ind w:firstLine="697"/>
        <w:jc w:val="both"/>
        <w:rPr>
          <w:sz w:val="28"/>
          <w:szCs w:val="28"/>
          <w:highlight w:val="white"/>
          <w:lang w:val="uk-UA"/>
        </w:rPr>
      </w:pPr>
      <w:r>
        <w:rPr>
          <w:sz w:val="28"/>
          <w:szCs w:val="28"/>
          <w:highlight w:val="white"/>
          <w:lang w:val="uk-UA"/>
        </w:rPr>
      </w:r>
    </w:p>
    <w:p>
      <w:pPr>
        <w:pStyle w:val="Normal"/>
        <w:shd w:val="clear" w:fill="FFFFFF"/>
        <w:ind w:firstLine="697"/>
        <w:jc w:val="both"/>
        <w:rPr/>
      </w:pPr>
      <w:r>
        <w:rPr>
          <w:spacing w:val="3"/>
          <w:sz w:val="28"/>
          <w:szCs w:val="28"/>
          <w:lang w:val="uk-UA"/>
        </w:rPr>
        <w:t xml:space="preserve">В сім’ї одночасно можуть зустрічатися декілька видів домашнього насильства і воно може зачіпати всіх членів сім’ї. </w:t>
      </w:r>
    </w:p>
    <w:p>
      <w:pPr>
        <w:pStyle w:val="Normal"/>
        <w:shd w:val="clear" w:fill="FFFFFF"/>
        <w:ind w:firstLine="697"/>
        <w:jc w:val="both"/>
        <w:rPr>
          <w:spacing w:val="3"/>
          <w:sz w:val="28"/>
          <w:szCs w:val="28"/>
          <w:lang w:val="uk-UA"/>
        </w:rPr>
      </w:pPr>
      <w:r>
        <w:rPr>
          <w:spacing w:val="3"/>
          <w:sz w:val="28"/>
          <w:szCs w:val="28"/>
          <w:lang w:val="uk-UA"/>
        </w:rPr>
        <w:t>До фізичного насильства відносяться:</w:t>
      </w:r>
    </w:p>
    <w:p>
      <w:pPr>
        <w:pStyle w:val="Normal"/>
        <w:shd w:val="clear" w:fill="FFFFFF"/>
        <w:ind w:hanging="11"/>
        <w:jc w:val="both"/>
        <w:rPr>
          <w:spacing w:val="3"/>
          <w:sz w:val="28"/>
          <w:szCs w:val="28"/>
          <w:lang w:val="uk-UA"/>
        </w:rPr>
      </w:pPr>
      <w:r>
        <w:rPr>
          <w:spacing w:val="3"/>
          <w:sz w:val="28"/>
          <w:szCs w:val="28"/>
          <w:lang w:val="uk-UA"/>
        </w:rPr>
        <w:t xml:space="preserve">- ляпаси; </w:t>
      </w:r>
    </w:p>
    <w:p>
      <w:pPr>
        <w:pStyle w:val="Normal"/>
        <w:shd w:val="clear" w:fill="FFFFFF"/>
        <w:ind w:hanging="11"/>
        <w:jc w:val="both"/>
        <w:rPr/>
      </w:pPr>
      <w:r>
        <w:rPr>
          <w:spacing w:val="3"/>
          <w:sz w:val="28"/>
          <w:szCs w:val="28"/>
          <w:lang w:val="uk-UA"/>
        </w:rPr>
        <w:t xml:space="preserve">- потиличники; </w:t>
      </w:r>
    </w:p>
    <w:p>
      <w:pPr>
        <w:pStyle w:val="Normal"/>
        <w:shd w:val="clear" w:fill="FFFFFF"/>
        <w:ind w:hanging="11"/>
        <w:jc w:val="both"/>
        <w:rPr>
          <w:spacing w:val="3"/>
          <w:sz w:val="28"/>
          <w:szCs w:val="28"/>
          <w:lang w:val="uk-UA"/>
        </w:rPr>
      </w:pPr>
      <w:r>
        <w:rPr>
          <w:spacing w:val="3"/>
          <w:sz w:val="28"/>
          <w:szCs w:val="28"/>
          <w:lang w:val="uk-UA"/>
        </w:rPr>
        <w:t>- кусання;</w:t>
      </w:r>
    </w:p>
    <w:p>
      <w:pPr>
        <w:pStyle w:val="Normal"/>
        <w:shd w:val="clear" w:fill="FFFFFF"/>
        <w:ind w:hanging="11"/>
        <w:jc w:val="both"/>
        <w:rPr>
          <w:spacing w:val="3"/>
          <w:sz w:val="28"/>
          <w:szCs w:val="28"/>
          <w:lang w:val="uk-UA"/>
        </w:rPr>
      </w:pPr>
      <w:r>
        <w:rPr>
          <w:spacing w:val="3"/>
          <w:sz w:val="28"/>
          <w:szCs w:val="28"/>
          <w:lang w:val="uk-UA"/>
        </w:rPr>
        <w:t>- удушення;</w:t>
      </w:r>
    </w:p>
    <w:p>
      <w:pPr>
        <w:pStyle w:val="Normal"/>
        <w:shd w:val="clear" w:fill="FFFFFF"/>
        <w:ind w:hanging="11"/>
        <w:jc w:val="both"/>
        <w:rPr/>
      </w:pPr>
      <w:r>
        <w:rPr>
          <w:spacing w:val="3"/>
          <w:sz w:val="28"/>
          <w:szCs w:val="28"/>
          <w:lang w:val="uk-UA"/>
        </w:rPr>
        <w:t>- припікання;</w:t>
      </w:r>
    </w:p>
    <w:p>
      <w:pPr>
        <w:pStyle w:val="Normal"/>
        <w:shd w:val="clear" w:fill="FFFFFF"/>
        <w:ind w:hanging="11"/>
        <w:jc w:val="both"/>
        <w:rPr/>
      </w:pPr>
      <w:r>
        <w:rPr>
          <w:spacing w:val="3"/>
          <w:sz w:val="28"/>
          <w:szCs w:val="28"/>
          <w:lang w:val="uk-UA"/>
        </w:rPr>
        <w:t>- штовхання;</w:t>
      </w:r>
    </w:p>
    <w:p>
      <w:pPr>
        <w:pStyle w:val="Normal"/>
        <w:shd w:val="clear" w:fill="FFFFFF"/>
        <w:ind w:hanging="11"/>
        <w:jc w:val="both"/>
        <w:rPr/>
      </w:pPr>
      <w:r>
        <w:rPr>
          <w:spacing w:val="3"/>
          <w:sz w:val="28"/>
          <w:szCs w:val="28"/>
          <w:lang w:val="uk-UA"/>
        </w:rPr>
        <w:t>- примус пити або їсти те, що шкодить здоров’ю (зокрема алкоголь, наркотики та інше);</w:t>
      </w:r>
    </w:p>
    <w:p>
      <w:pPr>
        <w:pStyle w:val="Normal"/>
        <w:shd w:val="clear" w:fill="FFFFFF"/>
        <w:ind w:hanging="11"/>
        <w:jc w:val="both"/>
        <w:rPr>
          <w:spacing w:val="3"/>
          <w:sz w:val="28"/>
          <w:szCs w:val="28"/>
          <w:lang w:val="uk-UA"/>
        </w:rPr>
      </w:pPr>
      <w:r>
        <w:rPr>
          <w:spacing w:val="3"/>
          <w:sz w:val="28"/>
          <w:szCs w:val="28"/>
          <w:lang w:val="uk-UA"/>
        </w:rPr>
        <w:t>- побиття;</w:t>
      </w:r>
    </w:p>
    <w:p>
      <w:pPr>
        <w:pStyle w:val="Normal"/>
        <w:shd w:val="clear" w:fill="FFFFFF"/>
        <w:ind w:hanging="11"/>
        <w:jc w:val="both"/>
        <w:rPr>
          <w:spacing w:val="3"/>
          <w:sz w:val="28"/>
          <w:szCs w:val="28"/>
          <w:lang w:val="uk-UA"/>
        </w:rPr>
      </w:pPr>
      <w:r>
        <w:rPr>
          <w:spacing w:val="3"/>
          <w:sz w:val="28"/>
          <w:szCs w:val="28"/>
          <w:lang w:val="uk-UA"/>
        </w:rPr>
        <w:t xml:space="preserve">- тощо. </w:t>
      </w:r>
    </w:p>
    <w:p>
      <w:pPr>
        <w:pStyle w:val="Normal"/>
        <w:shd w:val="clear" w:fill="FFFFFF"/>
        <w:ind w:hanging="11"/>
        <w:jc w:val="both"/>
        <w:rPr/>
      </w:pPr>
      <w:r>
        <w:rPr>
          <w:spacing w:val="3"/>
          <w:sz w:val="28"/>
          <w:szCs w:val="28"/>
          <w:lang w:val="uk-UA"/>
        </w:rPr>
        <w:tab/>
        <w:tab/>
        <w:t>Психологічне насильство:</w:t>
      </w:r>
    </w:p>
    <w:p>
      <w:pPr>
        <w:pStyle w:val="Normal"/>
        <w:shd w:val="clear" w:fill="FFFFFF"/>
        <w:ind w:hanging="11"/>
        <w:jc w:val="both"/>
        <w:rPr>
          <w:spacing w:val="3"/>
          <w:sz w:val="28"/>
          <w:szCs w:val="28"/>
          <w:lang w:val="uk-UA"/>
        </w:rPr>
      </w:pPr>
      <w:r>
        <w:rPr>
          <w:spacing w:val="3"/>
          <w:sz w:val="28"/>
          <w:szCs w:val="28"/>
          <w:lang w:val="uk-UA"/>
        </w:rPr>
        <w:t>- словесні образи, крики;</w:t>
      </w:r>
    </w:p>
    <w:p>
      <w:pPr>
        <w:pStyle w:val="Normal"/>
        <w:shd w:val="clear" w:fill="FFFFFF"/>
        <w:ind w:hanging="11"/>
        <w:jc w:val="both"/>
        <w:rPr>
          <w:spacing w:val="3"/>
          <w:sz w:val="28"/>
          <w:szCs w:val="28"/>
          <w:lang w:val="uk-UA"/>
        </w:rPr>
      </w:pPr>
      <w:r>
        <w:rPr>
          <w:spacing w:val="3"/>
          <w:sz w:val="28"/>
          <w:szCs w:val="28"/>
          <w:lang w:val="uk-UA"/>
        </w:rPr>
        <w:t>- приниження, безпідставна критика;</w:t>
      </w:r>
    </w:p>
    <w:p>
      <w:pPr>
        <w:pStyle w:val="Normal"/>
        <w:shd w:val="clear" w:fill="FFFFFF"/>
        <w:ind w:hanging="11"/>
        <w:jc w:val="both"/>
        <w:rPr/>
      </w:pPr>
      <w:r>
        <w:rPr>
          <w:spacing w:val="3"/>
          <w:sz w:val="28"/>
          <w:szCs w:val="28"/>
          <w:lang w:val="uk-UA"/>
        </w:rPr>
        <w:t>- залякування, погрози;</w:t>
      </w:r>
    </w:p>
    <w:p>
      <w:pPr>
        <w:pStyle w:val="Normal"/>
        <w:shd w:val="clear" w:fill="FFFFFF"/>
        <w:ind w:hanging="11"/>
        <w:jc w:val="both"/>
        <w:rPr/>
      </w:pPr>
      <w:r>
        <w:rPr>
          <w:spacing w:val="3"/>
          <w:sz w:val="28"/>
          <w:szCs w:val="28"/>
          <w:lang w:val="uk-UA"/>
        </w:rPr>
        <w:t>- шантажування, переслідування;</w:t>
      </w:r>
    </w:p>
    <w:p>
      <w:pPr>
        <w:pStyle w:val="Normal"/>
        <w:shd w:val="clear" w:fill="FFFFFF"/>
        <w:ind w:hanging="11"/>
        <w:jc w:val="both"/>
        <w:rPr>
          <w:spacing w:val="3"/>
          <w:sz w:val="28"/>
          <w:szCs w:val="28"/>
          <w:lang w:val="uk-UA"/>
        </w:rPr>
      </w:pPr>
      <w:r>
        <w:rPr>
          <w:spacing w:val="3"/>
          <w:sz w:val="28"/>
          <w:szCs w:val="28"/>
          <w:lang w:val="uk-UA"/>
        </w:rPr>
        <w:t>- ізоляція;</w:t>
      </w:r>
    </w:p>
    <w:p>
      <w:pPr>
        <w:pStyle w:val="Normal"/>
        <w:shd w:val="clear" w:fill="FFFFFF"/>
        <w:ind w:hanging="11"/>
        <w:jc w:val="both"/>
        <w:rPr>
          <w:spacing w:val="3"/>
          <w:sz w:val="28"/>
          <w:szCs w:val="28"/>
          <w:lang w:val="uk-UA"/>
        </w:rPr>
      </w:pPr>
      <w:r>
        <w:rPr>
          <w:spacing w:val="3"/>
          <w:sz w:val="28"/>
          <w:szCs w:val="28"/>
          <w:lang w:val="uk-UA"/>
        </w:rPr>
        <w:t>- прийняття одним членом сім’ї рішень, які не обговорюються;</w:t>
      </w:r>
    </w:p>
    <w:p>
      <w:pPr>
        <w:pStyle w:val="Normal"/>
        <w:shd w:val="clear" w:fill="FFFFFF"/>
        <w:ind w:hanging="11"/>
        <w:jc w:val="both"/>
        <w:rPr/>
      </w:pPr>
      <w:r>
        <w:rPr>
          <w:spacing w:val="3"/>
          <w:sz w:val="28"/>
          <w:szCs w:val="28"/>
          <w:lang w:val="uk-UA"/>
        </w:rPr>
        <w:t>- навіювання почуття провини, невпевненості;</w:t>
      </w:r>
    </w:p>
    <w:p>
      <w:pPr>
        <w:pStyle w:val="Normal"/>
        <w:shd w:val="clear" w:fill="FFFFFF"/>
        <w:ind w:hanging="11"/>
        <w:jc w:val="both"/>
        <w:rPr>
          <w:spacing w:val="3"/>
          <w:sz w:val="28"/>
          <w:szCs w:val="28"/>
          <w:lang w:val="uk-UA"/>
        </w:rPr>
      </w:pPr>
      <w:r>
        <w:rPr>
          <w:spacing w:val="3"/>
          <w:sz w:val="28"/>
          <w:szCs w:val="28"/>
          <w:lang w:val="uk-UA"/>
        </w:rPr>
        <w:t>- заборона бачитися/спілкуватися з рідними чи близькими людьми;</w:t>
      </w:r>
    </w:p>
    <w:p>
      <w:pPr>
        <w:pStyle w:val="Normal"/>
        <w:shd w:val="clear" w:fill="FFFFFF"/>
        <w:ind w:hanging="11"/>
        <w:jc w:val="both"/>
        <w:rPr>
          <w:spacing w:val="3"/>
          <w:sz w:val="28"/>
          <w:szCs w:val="28"/>
          <w:lang w:val="uk-UA"/>
        </w:rPr>
      </w:pPr>
      <w:r>
        <w:rPr>
          <w:spacing w:val="3"/>
          <w:sz w:val="28"/>
          <w:szCs w:val="28"/>
          <w:lang w:val="uk-UA"/>
        </w:rPr>
        <w:t>- тощо.</w:t>
      </w:r>
    </w:p>
    <w:p>
      <w:pPr>
        <w:pStyle w:val="Normal"/>
        <w:shd w:val="clear" w:fill="FFFFFF"/>
        <w:ind w:hanging="11"/>
        <w:jc w:val="both"/>
        <w:rPr/>
      </w:pPr>
      <w:r>
        <w:rPr>
          <w:spacing w:val="3"/>
          <w:sz w:val="28"/>
          <w:szCs w:val="28"/>
          <w:lang w:val="uk-UA"/>
        </w:rPr>
        <w:tab/>
        <w:tab/>
        <w:t>Сексуальне насильство:</w:t>
      </w:r>
    </w:p>
    <w:p>
      <w:pPr>
        <w:pStyle w:val="Normal"/>
        <w:shd w:val="clear" w:fill="FFFFFF"/>
        <w:jc w:val="both"/>
        <w:rPr/>
      </w:pPr>
      <w:r>
        <w:rPr>
          <w:spacing w:val="3"/>
          <w:sz w:val="28"/>
          <w:szCs w:val="28"/>
          <w:lang w:val="uk-UA"/>
        </w:rPr>
        <w:t>- примус до статевих контактів у небажаній ситуації або в небажаний час; - зґвалтування; примус до небажаних форм статевий контактів;</w:t>
      </w:r>
    </w:p>
    <w:p>
      <w:pPr>
        <w:pStyle w:val="Normal"/>
        <w:shd w:val="clear" w:fill="FFFFFF"/>
        <w:jc w:val="both"/>
        <w:rPr/>
      </w:pPr>
      <w:r>
        <w:rPr>
          <w:spacing w:val="3"/>
          <w:sz w:val="28"/>
          <w:szCs w:val="28"/>
          <w:lang w:val="uk-UA"/>
        </w:rPr>
        <w:t xml:space="preserve">- примус до спостереження за статевим контактом кривдника з іншими; - - підглядання; </w:t>
      </w:r>
    </w:p>
    <w:p>
      <w:pPr>
        <w:pStyle w:val="Normal"/>
        <w:shd w:val="clear" w:fill="FFFFFF"/>
        <w:jc w:val="both"/>
        <w:rPr/>
      </w:pPr>
      <w:r>
        <w:rPr>
          <w:spacing w:val="3"/>
          <w:sz w:val="28"/>
          <w:szCs w:val="28"/>
          <w:lang w:val="uk-UA"/>
        </w:rPr>
        <w:t>- залучення до порно-індустрії чи секс-бізнесу;</w:t>
      </w:r>
    </w:p>
    <w:p>
      <w:pPr>
        <w:pStyle w:val="Normal"/>
        <w:shd w:val="clear" w:fill="FFFFFF"/>
        <w:jc w:val="both"/>
        <w:rPr>
          <w:spacing w:val="3"/>
          <w:sz w:val="28"/>
          <w:szCs w:val="28"/>
          <w:lang w:val="uk-UA"/>
        </w:rPr>
      </w:pPr>
      <w:r>
        <w:rPr>
          <w:spacing w:val="3"/>
          <w:sz w:val="28"/>
          <w:szCs w:val="28"/>
          <w:lang w:val="uk-UA"/>
        </w:rPr>
        <w:t>- тощо.</w:t>
      </w:r>
    </w:p>
    <w:p>
      <w:pPr>
        <w:pStyle w:val="Normal"/>
        <w:shd w:val="clear" w:fill="FFFFFF"/>
        <w:jc w:val="both"/>
        <w:rPr/>
      </w:pPr>
      <w:r>
        <w:rPr>
          <w:spacing w:val="3"/>
          <w:sz w:val="28"/>
          <w:szCs w:val="28"/>
          <w:lang w:val="uk-UA"/>
        </w:rPr>
        <w:tab/>
        <w:t>Економічне насильство:</w:t>
      </w:r>
    </w:p>
    <w:p>
      <w:pPr>
        <w:pStyle w:val="Normal"/>
        <w:shd w:val="clear" w:fill="FFFFFF"/>
        <w:jc w:val="both"/>
        <w:rPr/>
      </w:pPr>
      <w:r>
        <w:rPr>
          <w:spacing w:val="3"/>
          <w:sz w:val="28"/>
          <w:szCs w:val="28"/>
          <w:lang w:val="uk-UA"/>
        </w:rPr>
        <w:t>- обмеження у доступі до власних коштів;</w:t>
      </w:r>
    </w:p>
    <w:p>
      <w:pPr>
        <w:pStyle w:val="Normal"/>
        <w:shd w:val="clear" w:fill="FFFFFF"/>
        <w:jc w:val="both"/>
        <w:rPr/>
      </w:pPr>
      <w:r>
        <w:rPr>
          <w:spacing w:val="3"/>
          <w:sz w:val="28"/>
          <w:szCs w:val="28"/>
          <w:lang w:val="uk-UA"/>
        </w:rPr>
        <w:t>- утиски свободи використання коштів;</w:t>
      </w:r>
    </w:p>
    <w:p>
      <w:pPr>
        <w:pStyle w:val="Normal"/>
        <w:shd w:val="clear" w:fill="FFFFFF"/>
        <w:jc w:val="both"/>
        <w:rPr/>
      </w:pPr>
      <w:r>
        <w:rPr>
          <w:spacing w:val="3"/>
          <w:sz w:val="28"/>
          <w:szCs w:val="28"/>
          <w:lang w:val="uk-UA"/>
        </w:rPr>
        <w:t>- позбавлення житла, їжі, одягу та іншого майна чи коштів, на які людина має законне право;</w:t>
      </w:r>
    </w:p>
    <w:p>
      <w:pPr>
        <w:pStyle w:val="Normal"/>
        <w:shd w:val="clear" w:fill="FFFFFF"/>
        <w:jc w:val="both"/>
        <w:rPr>
          <w:spacing w:val="3"/>
          <w:sz w:val="28"/>
          <w:szCs w:val="28"/>
          <w:lang w:val="uk-UA"/>
        </w:rPr>
      </w:pPr>
      <w:r>
        <w:rPr>
          <w:spacing w:val="3"/>
          <w:sz w:val="28"/>
          <w:szCs w:val="28"/>
          <w:lang w:val="uk-UA"/>
        </w:rPr>
        <w:t>- заборона навчатися або обирати місце роботи;</w:t>
      </w:r>
    </w:p>
    <w:p>
      <w:pPr>
        <w:pStyle w:val="Normal"/>
        <w:shd w:val="clear" w:fill="FFFFFF"/>
        <w:jc w:val="both"/>
        <w:rPr>
          <w:spacing w:val="3"/>
          <w:sz w:val="28"/>
          <w:szCs w:val="28"/>
          <w:lang w:val="uk-UA"/>
        </w:rPr>
      </w:pPr>
      <w:r>
        <w:rPr>
          <w:spacing w:val="3"/>
          <w:sz w:val="28"/>
          <w:szCs w:val="28"/>
          <w:lang w:val="uk-UA"/>
        </w:rPr>
        <w:t>- тощо.</w:t>
      </w:r>
    </w:p>
    <w:p>
      <w:pPr>
        <w:pStyle w:val="Style21"/>
        <w:shd w:val="clear" w:fill="FFFFFF"/>
        <w:spacing w:lineRule="atLeast" w:line="240" w:before="0" w:after="0"/>
        <w:ind w:firstLine="708"/>
        <w:jc w:val="both"/>
        <w:rPr/>
      </w:pPr>
      <w:r>
        <w:rPr>
          <w:sz w:val="28"/>
          <w:szCs w:val="28"/>
          <w:shd w:fill="FFFFFF" w:val="clear"/>
          <w:lang w:val="uk-UA"/>
        </w:rPr>
        <w:t xml:space="preserve">Ризики насильства в українській сім'ї достатньо високі: 500 тисяч чоловіків і жінок, були учасниками антитерористичної операції й психологічно нереабілітовані. </w:t>
      </w:r>
      <w:r>
        <w:rPr>
          <w:sz w:val="28"/>
          <w:szCs w:val="28"/>
          <w:shd w:fill="FFFFFF" w:val="clear"/>
        </w:rPr>
        <w:t>А ще є 1,5 мільйона переселенців, які вимушені починати життя з нуля на новому місці. Вони щодня мають вирішувати буденні питання з пошуку роботи, житла, нової школи чи дитсадку для дітей тощо. Такий стрес може спровокувати насильство проти близьких</w:t>
      </w:r>
      <w:r>
        <w:rPr>
          <w:sz w:val="28"/>
          <w:szCs w:val="28"/>
          <w:shd w:fill="FFFFFF" w:val="clear"/>
          <w:lang w:val="uk-UA"/>
        </w:rPr>
        <w:t xml:space="preserve">. </w:t>
      </w:r>
      <w:r>
        <w:rPr>
          <w:sz w:val="28"/>
          <w:szCs w:val="28"/>
          <w:shd w:fill="FFFFFF" w:val="clear"/>
        </w:rPr>
        <w:t>І це вже не кажучи про чоловіків та жінок, які за допомогою насильства</w:t>
      </w:r>
      <w:r>
        <w:rPr>
          <w:sz w:val="28"/>
          <w:szCs w:val="28"/>
          <w:shd w:fill="FFFFFF" w:val="clear"/>
          <w:lang w:val="uk-UA"/>
        </w:rPr>
        <w:t xml:space="preserve"> </w:t>
      </w:r>
      <w:r>
        <w:rPr>
          <w:sz w:val="28"/>
          <w:szCs w:val="28"/>
          <w:shd w:fill="FFFFFF" w:val="clear"/>
        </w:rPr>
        <w:t>самостверджуються</w:t>
      </w:r>
      <w:r>
        <w:rPr>
          <w:sz w:val="28"/>
          <w:szCs w:val="28"/>
          <w:shd w:fill="FFFFFF" w:val="clear"/>
          <w:lang w:val="uk-UA"/>
        </w:rPr>
        <w:t xml:space="preserve">. </w:t>
      </w:r>
    </w:p>
    <w:p>
      <w:pPr>
        <w:pStyle w:val="Style21"/>
        <w:shd w:val="clear" w:fill="FFFFFF"/>
        <w:spacing w:lineRule="atLeast" w:line="240" w:before="0" w:after="0"/>
        <w:ind w:firstLine="851"/>
        <w:jc w:val="both"/>
        <w:rPr/>
      </w:pPr>
      <w:r>
        <w:rPr>
          <w:rFonts w:cs="Arial" w:ascii="Arial" w:hAnsi="Arial"/>
          <w:color w:val="666666"/>
          <w:sz w:val="21"/>
          <w:szCs w:val="21"/>
          <w:lang w:val="uk-UA"/>
        </w:rPr>
        <w:br/>
      </w:r>
      <w:r>
        <w:rPr>
          <w:sz w:val="28"/>
          <w:szCs w:val="28"/>
          <w:lang w:val="uk-UA"/>
        </w:rPr>
        <w:t xml:space="preserve">          </w:t>
      </w:r>
      <w:r>
        <w:rPr>
          <w:sz w:val="28"/>
          <w:szCs w:val="28"/>
        </w:rPr>
        <w:t xml:space="preserve">Якщо раніше за </w:t>
      </w:r>
      <w:r>
        <w:rPr>
          <w:sz w:val="28"/>
          <w:szCs w:val="28"/>
          <w:lang w:val="uk-UA"/>
        </w:rPr>
        <w:t xml:space="preserve">вчинення </w:t>
      </w:r>
      <w:r>
        <w:rPr>
          <w:sz w:val="28"/>
          <w:szCs w:val="28"/>
        </w:rPr>
        <w:t>домашн</w:t>
      </w:r>
      <w:r>
        <w:rPr>
          <w:sz w:val="28"/>
          <w:szCs w:val="28"/>
          <w:lang w:val="uk-UA"/>
        </w:rPr>
        <w:t>ього</w:t>
      </w:r>
      <w:r>
        <w:rPr>
          <w:sz w:val="28"/>
          <w:szCs w:val="28"/>
        </w:rPr>
        <w:t xml:space="preserve"> насильств</w:t>
      </w:r>
      <w:r>
        <w:rPr>
          <w:sz w:val="28"/>
          <w:szCs w:val="28"/>
          <w:lang w:val="uk-UA"/>
        </w:rPr>
        <w:t>а</w:t>
      </w:r>
      <w:r>
        <w:rPr>
          <w:sz w:val="28"/>
          <w:szCs w:val="28"/>
        </w:rPr>
        <w:t xml:space="preserve"> була виключно адміністративна відповідальність, то тепер вв</w:t>
      </w:r>
      <w:r>
        <w:rPr>
          <w:sz w:val="28"/>
          <w:szCs w:val="28"/>
          <w:lang w:val="uk-UA"/>
        </w:rPr>
        <w:t>е</w:t>
      </w:r>
      <w:r>
        <w:rPr>
          <w:sz w:val="28"/>
          <w:szCs w:val="28"/>
        </w:rPr>
        <w:t>д</w:t>
      </w:r>
      <w:r>
        <w:rPr>
          <w:sz w:val="28"/>
          <w:szCs w:val="28"/>
          <w:lang w:val="uk-UA"/>
        </w:rPr>
        <w:t>ено</w:t>
      </w:r>
      <w:r>
        <w:rPr>
          <w:sz w:val="28"/>
          <w:szCs w:val="28"/>
        </w:rPr>
        <w:t xml:space="preserve"> кримінальн</w:t>
      </w:r>
      <w:r>
        <w:rPr>
          <w:sz w:val="28"/>
          <w:szCs w:val="28"/>
          <w:lang w:val="uk-UA"/>
        </w:rPr>
        <w:t>у</w:t>
      </w:r>
      <w:r>
        <w:rPr>
          <w:sz w:val="28"/>
          <w:szCs w:val="28"/>
        </w:rPr>
        <w:t xml:space="preserve"> відповідальність окремим законом</w:t>
      </w:r>
      <w:r>
        <w:rPr>
          <w:sz w:val="28"/>
          <w:szCs w:val="28"/>
          <w:lang w:val="uk-UA"/>
        </w:rPr>
        <w:t>.</w:t>
      </w:r>
      <w:r>
        <w:rPr>
          <w:sz w:val="28"/>
          <w:szCs w:val="28"/>
        </w:rPr>
        <w:t xml:space="preserve"> Ця норма набула чинності лише з січня 2019 року. За кожен з видів насильства передбачена різна відповідальність.</w:t>
      </w:r>
    </w:p>
    <w:p>
      <w:pPr>
        <w:pStyle w:val="Style21"/>
        <w:shd w:val="clear" w:fill="FFFFFF"/>
        <w:spacing w:before="0" w:after="0"/>
        <w:ind w:firstLine="708"/>
        <w:jc w:val="both"/>
        <w:textAlignment w:val="baseline"/>
        <w:rPr/>
      </w:pPr>
      <w:r>
        <w:rPr>
          <w:sz w:val="28"/>
          <w:szCs w:val="28"/>
          <w:lang w:val="uk-UA"/>
        </w:rPr>
        <w:t>Так, відповідно до тяжкості злочину</w:t>
      </w:r>
      <w:r>
        <w:rPr>
          <w:sz w:val="28"/>
          <w:szCs w:val="28"/>
        </w:rPr>
        <w:t>,</w:t>
      </w:r>
      <w:r>
        <w:rPr>
          <w:sz w:val="28"/>
          <w:szCs w:val="28"/>
          <w:lang w:val="uk-UA"/>
        </w:rPr>
        <w:t xml:space="preserve"> а домашнє насильство визначається як злочин, </w:t>
      </w:r>
      <w:r>
        <w:rPr>
          <w:sz w:val="28"/>
          <w:szCs w:val="28"/>
        </w:rPr>
        <w:t xml:space="preserve"> покарання можуть бути такі: </w:t>
      </w:r>
      <w:r>
        <w:rPr>
          <w:sz w:val="28"/>
          <w:szCs w:val="28"/>
          <w:lang w:val="uk-UA"/>
        </w:rPr>
        <w:t xml:space="preserve">попередження, штраф, </w:t>
      </w:r>
      <w:r>
        <w:rPr>
          <w:sz w:val="28"/>
          <w:szCs w:val="28"/>
        </w:rPr>
        <w:t>громадські роботи, арешт на термін до шести місяців, обмеження волі на термін до п’яти років або позбавлення волі на термін до двох років.</w:t>
      </w:r>
      <w:r>
        <w:rPr>
          <w:sz w:val="28"/>
          <w:szCs w:val="28"/>
          <w:shd w:fill="FFFFFF" w:val="clear"/>
        </w:rPr>
        <w:t>.</w:t>
      </w:r>
    </w:p>
    <w:p>
      <w:pPr>
        <w:pStyle w:val="Style21"/>
        <w:shd w:val="clear" w:fill="FFFFFF"/>
        <w:spacing w:before="0" w:after="0"/>
        <w:ind w:firstLine="450"/>
        <w:jc w:val="both"/>
        <w:textAlignment w:val="baseline"/>
        <w:rPr/>
      </w:pPr>
      <w:r>
        <w:rPr>
          <w:bCs/>
          <w:sz w:val="28"/>
          <w:szCs w:val="28"/>
          <w:shd w:fill="FFFFFF" w:val="clear"/>
        </w:rPr>
        <w:t>Якщо кривдник живе поруч</w:t>
      </w:r>
      <w:r>
        <w:rPr>
          <w:sz w:val="28"/>
          <w:szCs w:val="28"/>
        </w:rPr>
        <w:t>, то Закон передбачає можливість відокремити кривдника від жертви. Для цього є: терміновий заборонний припис і обмежувальний припис.</w:t>
      </w:r>
    </w:p>
    <w:p>
      <w:pPr>
        <w:pStyle w:val="Style21"/>
        <w:shd w:val="clear" w:fill="FFFFFF"/>
        <w:spacing w:before="0" w:after="0"/>
        <w:ind w:firstLine="450"/>
        <w:jc w:val="both"/>
        <w:textAlignment w:val="baseline"/>
        <w:rPr/>
      </w:pPr>
      <w:r>
        <w:rPr>
          <w:sz w:val="28"/>
          <w:szCs w:val="28"/>
        </w:rPr>
        <w:t>Заборонний припис виноситься Національною поліцією як реакція на факт домашнього насильства, виноситься терміново, діє до 10 днів, але його можна продовжити через суд до півроку. Обмежувальний припис діє від 1 до 6 місяців, і його видає лише суд.</w:t>
      </w:r>
    </w:p>
    <w:p>
      <w:pPr>
        <w:pStyle w:val="Style21"/>
        <w:shd w:val="clear" w:fill="FFFFFF"/>
        <w:spacing w:before="0" w:after="0"/>
        <w:ind w:firstLine="450"/>
        <w:jc w:val="both"/>
        <w:textAlignment w:val="baseline"/>
        <w:rPr>
          <w:sz w:val="28"/>
          <w:szCs w:val="28"/>
        </w:rPr>
      </w:pPr>
      <w:r>
        <w:rPr>
          <w:sz w:val="28"/>
          <w:szCs w:val="28"/>
        </w:rPr>
      </w:r>
    </w:p>
    <w:p>
      <w:pPr>
        <w:pStyle w:val="Style21"/>
        <w:shd w:val="clear" w:fill="FFFFFF"/>
        <w:ind w:firstLine="450"/>
        <w:jc w:val="both"/>
        <w:textAlignment w:val="baseline"/>
        <w:rPr/>
      </w:pPr>
      <w:r>
        <w:rPr>
          <w:sz w:val="28"/>
          <w:szCs w:val="28"/>
          <w:lang w:val="uk-UA"/>
        </w:rPr>
        <w:t>У нашому місті на виконання Закону України «Про запобігання та протидію домашньому насильству» розпорядженням міського голови від 01.10.2018 р. №280/1-р заступника міського голови Бондаренко Н.О. визначено координатором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на території м.Покров, управління праці та соціального захисту населення  визначено координатором заходів реагування на факти вчинення насильства, надання допомоги і захисту постраждалим особам, а також роботу з кривдниками. Цим же розпорядженням при управлінні створено мобільну бригаду соціально-психологічної допомоги особам, які постраждали від домашнього насильства, до складу якої входять фахівці управління та центру соціальних служб для сім’ї, дітей та молоді. 14 січня поточного року затверджено План заходів щодо реалізації норм Закону України «Про запобігання та протидію домашньому насильству» в територіальній громаді м.Покров  на 2019-2020 роки. У поточному році на виконання зазначених заходів до штатної чисельності управління введено штатну одиницю головного спеціаліста з питань сімейної та гендерної політики, сформовано Перелік з даними про контактних осіб, що здійснюють заходи у сфері запобігання та протидії домашньому насильству і насильству за ознакою статі на території м.Покров. до якого входять представники  поліції, управління праці та соціального захисту населення, центру соціальних служб для сім’ї, дітей та молоді, служби у справах дітей, територіального центру соціального обслуговування, закладів освіти та  охорони здоров’я, бюро безкоштовної правової допомоги.</w:t>
      </w:r>
    </w:p>
    <w:p>
      <w:pPr>
        <w:pStyle w:val="Style21"/>
        <w:shd w:val="clear" w:fill="FFFFFF"/>
        <w:ind w:firstLine="450"/>
        <w:jc w:val="both"/>
        <w:textAlignment w:val="baseline"/>
        <w:rPr/>
      </w:pPr>
      <w:r>
        <w:rPr>
          <w:sz w:val="28"/>
          <w:szCs w:val="28"/>
          <w:lang w:val="uk-UA"/>
        </w:rPr>
        <w:t>Станом на 1 вересня поточного  року до Управління праці та соціального захисту населення з міського відділу поліції надійшло 95 повідомлень про вчинення домашнього насильства та насильства за ознакою статі у 70 сім’ях. У 15 сім’ях є повторні випадки вчинення домашнього насильства по 2, 3 та навіть 5 разів. З 95 повідомлень 91 – по відношенню до жінок,  3 до чоловіків та одне до дитини. 67 випадків вчинено чоловіком або співмешканцем, 14 – повнолітніми дітьми, переважно синами, 12- онуками, 1 випадок – батьком над дитиною та 1 – іншими родичами.</w:t>
      </w:r>
    </w:p>
    <w:p>
      <w:pPr>
        <w:pStyle w:val="Style21"/>
        <w:shd w:val="clear" w:fill="FFFFFF"/>
        <w:spacing w:before="0" w:after="0"/>
        <w:ind w:firstLine="450"/>
        <w:jc w:val="both"/>
        <w:textAlignment w:val="baseline"/>
        <w:rPr/>
      </w:pPr>
      <w:r>
        <w:rPr>
          <w:sz w:val="28"/>
          <w:szCs w:val="28"/>
          <w:lang w:val="uk-UA"/>
        </w:rPr>
        <w:t>Мобільною бригадою відповідно до складених графіків було організовано 9 виїздів до 45 осіб, постраждалих від домашнього насильства, у тому числі 4 повторних. Решту повідомлень було опрацьовано шляхом особистої зустрічі з потерпілою особою, підтримується зв’язок телефоном. З двома особами організована та   проводиться робота психолога. По відношенню до кривдників складено 81 протокол,  за рішенням суду 65 особам присуджено сплатити штрафи від 170 до 340 грн. , 2 особи направлено на громадські роботи, 3 особи заарештовано на 5 діб, які вони відбували в ізоляторі тимчасового тримання Нікопольського відділу поліції, 4-м особам винесено захисний припис. Всього  притягнуто до відповідальності 70 осіб.</w:t>
      </w:r>
    </w:p>
    <w:p>
      <w:pPr>
        <w:pStyle w:val="Style21"/>
        <w:shd w:val="clear" w:fill="FFFFFF"/>
        <w:spacing w:before="0" w:after="0"/>
        <w:ind w:firstLine="450"/>
        <w:jc w:val="both"/>
        <w:textAlignment w:val="baseline"/>
        <w:rPr/>
      </w:pPr>
      <w:r>
        <w:rPr>
          <w:sz w:val="28"/>
          <w:szCs w:val="28"/>
          <w:lang w:val="uk-UA"/>
        </w:rPr>
        <w:t>Не секрет, що найкращим засобом протидії домашньому насильству є його профілактика, проведення системної інформаційно-роз’яснювальної роботи серед населення, як дорослого, так і дитячого. Саме для цього працівники нашого управління, фахівці центру соціальних служб для сім’ї, дітей та молоді пройшли навчання з питань  взаємодії суб’єктів, які здійснюють заходи у сфері протидії торгівлі людьми та попередження домашнього насильства, надання допомоги та захисту осіб, які постраждали від домашнього насильства; взяли участь у роботі розширеного круглого столу  на тему: «Практична імплементація Закону України «Про запобігання та протидію домашньому насильству» за участю Фонду Народонаселення Організації  Об’єднаних Націй, у вебекс-нараді під головуванням заступника Міністра соціальної політики України Федорович Наталії Володимирівни, у розширених засіданнях обласної координаційної ради з питань протидії торгівлі людьми, попередження домашнього насильства та насильства за ознакою статі. В нашому місті організовано та проведено ряд навчальних семінарів та круглих столів з питання взаємодії установ та організацій, задіяних в роботі з попередження насильства в сім'ї, за результатами яких надано методичну допомогу усім 10-ти суб’єктам, задіяним в процесі протидії домашньому насильству, скоординовано їх дії. А це наше управління, центр соціальних служб для сім’ї, дітей та молоді, служба у справах дітей, територіальний центр соціального обслуговування (надання соціальних послуг), управління освіти, професійно-технічний навчальний заклад «Центр підготовки та перепідготовки робітничих кадрів», Покровське міське відділення поліції,  КНП "Центр первинної медико-санітарної допомоги Покровської міської ради Дніпропетровської області», КЗ «Центральна міська лікарня  м.Покров Дніпропетровської обласної ради», «Покровське бюро  правової допомоги» Нікопольського місцевого центру з надання безоплатної вторинної правової допомоги.</w:t>
      </w:r>
    </w:p>
    <w:p>
      <w:pPr>
        <w:pStyle w:val="Style21"/>
        <w:shd w:val="clear" w:fill="FFFFFF"/>
        <w:ind w:firstLine="450"/>
        <w:jc w:val="both"/>
        <w:textAlignment w:val="baseline"/>
        <w:rPr/>
      </w:pPr>
      <w:r>
        <w:rPr>
          <w:sz w:val="28"/>
          <w:szCs w:val="28"/>
          <w:lang w:val="uk-UA"/>
        </w:rPr>
        <w:t xml:space="preserve"> </w:t>
      </w:r>
      <w:r>
        <w:rPr>
          <w:sz w:val="28"/>
          <w:szCs w:val="28"/>
          <w:lang w:val="uk-UA"/>
        </w:rPr>
        <w:t>Відповідно  до  планів роботи в закладах освіти оформлено інформаційні стенди «Простір без насильства», розроблено буклет «Абетка. Як протистояти насильству», проведено психологічні години з використанням елементів тренінгу за програмою Unicef «Розвиток стресостійкості школярів»,  проведено виховні години: «Всі діти мають право на любов і піклування», «Щастя у наших з вами руках», інформаційні години: «Як не стати жертвою насильства», «Насилля в сім’ї. Що потрібно знати», з метою попередження проявів будь-якого насильства над дітьми розміщено «Скриньки довіри». Педагогами міста протягом минулого навчального року організовано та проведено тренінгові заняття з дітьми: «Гендерні відносини в сім'ї», «Рухаємося до партнерської сім’ї. Родина – фортеця дитини».</w:t>
      </w:r>
    </w:p>
    <w:p>
      <w:pPr>
        <w:pStyle w:val="Style21"/>
        <w:shd w:val="clear" w:fill="FFFFFF"/>
        <w:spacing w:before="0" w:after="0"/>
        <w:ind w:firstLine="450"/>
        <w:jc w:val="both"/>
        <w:textAlignment w:val="baseline"/>
        <w:rPr/>
      </w:pPr>
      <w:r>
        <w:rPr>
          <w:sz w:val="28"/>
          <w:szCs w:val="28"/>
          <w:lang w:val="uk-UA"/>
        </w:rPr>
        <w:t>Проведено батьківський всеобуч «Відповідальність  батьків за виховання дітей», «Вплив сімейних взаємовідносин на формування у дитини моделі поведінки у сім’ї», «Насильство – це сміття, яке потрібно виносити з дому!» за участю спеціалістів управління, служби у справах дітей, центру соціальних служб для сім’ї, дітей та молоді, міського відділу поліції.</w:t>
      </w:r>
    </w:p>
    <w:p>
      <w:pPr>
        <w:pStyle w:val="Style21"/>
        <w:shd w:val="clear" w:fill="FFFFFF"/>
        <w:ind w:firstLine="450"/>
        <w:jc w:val="both"/>
        <w:textAlignment w:val="baseline"/>
        <w:rPr/>
      </w:pPr>
      <w:r>
        <w:rPr>
          <w:sz w:val="28"/>
          <w:szCs w:val="28"/>
          <w:lang w:val="uk-UA"/>
        </w:rPr>
        <w:t xml:space="preserve">В закладах охорони здоров’я створені маршрути пацієнтів – жертв домашнього насильства та насильства за ознакою статі, які розміщені на інформаційних стендах.  </w:t>
      </w:r>
    </w:p>
    <w:p>
      <w:pPr>
        <w:pStyle w:val="Style21"/>
        <w:shd w:val="clear" w:fill="FFFFFF"/>
        <w:ind w:firstLine="450"/>
        <w:jc w:val="both"/>
        <w:textAlignment w:val="baseline"/>
        <w:rPr/>
      </w:pPr>
      <w:r>
        <w:rPr>
          <w:sz w:val="28"/>
          <w:szCs w:val="28"/>
          <w:lang w:val="uk-UA"/>
        </w:rPr>
        <w:t xml:space="preserve">В газеті «Козацька вежа», на офіційному сайті Покровської міської ради, на персональній  сторінці управління у фейсбуці щомісячно розміщуються відповідні інформаційно-роз’яснювальні матеріали, на ЛЕД-крані, розташованому  на центральній площі міста, організовано системний показ соціальних відеороликів  даної тематики. </w:t>
      </w:r>
    </w:p>
    <w:p>
      <w:pPr>
        <w:pStyle w:val="Style21"/>
        <w:shd w:val="clear" w:fill="FFFFFF"/>
        <w:ind w:firstLine="450"/>
        <w:jc w:val="both"/>
        <w:textAlignment w:val="baseline"/>
        <w:rPr/>
      </w:pPr>
      <w:r>
        <w:rPr>
          <w:sz w:val="28"/>
          <w:szCs w:val="28"/>
          <w:lang w:val="uk-UA"/>
        </w:rPr>
        <w:t>Питання  дотримання Порядку взаємодії суб’єктів, що здійснюють заходи у сфері запобігання та протидії домашньому насильству та насильству за ознакою статі розглядаються на засіданні Координаційної ради з питань сімейної та гендерної політики, попередження насильства в сім’ї, протидії торгівлі людьми при виконавчому комітеті Покровської міської ради.</w:t>
      </w:r>
    </w:p>
    <w:p>
      <w:pPr>
        <w:pStyle w:val="Style21"/>
        <w:shd w:val="clear" w:fill="FFFFFF"/>
        <w:ind w:firstLine="450"/>
        <w:jc w:val="both"/>
        <w:textAlignment w:val="baseline"/>
        <w:rPr/>
      </w:pPr>
      <w:r>
        <w:rPr>
          <w:sz w:val="28"/>
          <w:szCs w:val="28"/>
          <w:lang w:val="uk-UA"/>
        </w:rPr>
        <w:t xml:space="preserve">Тобто, в нашому місті реалізовано всі заходи, які не потребують використання коштів. </w:t>
      </w:r>
    </w:p>
    <w:p>
      <w:pPr>
        <w:pStyle w:val="Style21"/>
        <w:shd w:val="clear" w:fill="FFFFFF"/>
        <w:ind w:firstLine="450"/>
        <w:jc w:val="both"/>
        <w:textAlignment w:val="baseline"/>
        <w:rPr/>
      </w:pPr>
      <w:r>
        <w:rPr>
          <w:sz w:val="28"/>
          <w:szCs w:val="28"/>
          <w:lang w:val="uk-UA"/>
        </w:rPr>
        <w:t>Проте на сьогоднішній день є потреба у виготовленні інформаційно-роз’яснювальних матеріалів: буклетів, листівок, плакатів, у тому числі і для розміщення на  сіті-лайтах та біл-бордах.</w:t>
      </w:r>
    </w:p>
    <w:p>
      <w:pPr>
        <w:pStyle w:val="Style21"/>
        <w:shd w:val="clear" w:fill="FFFFFF"/>
        <w:ind w:firstLine="450"/>
        <w:jc w:val="both"/>
        <w:textAlignment w:val="baseline"/>
        <w:rPr/>
      </w:pPr>
      <w:r>
        <w:rPr>
          <w:sz w:val="28"/>
          <w:szCs w:val="28"/>
          <w:lang w:val="uk-UA"/>
        </w:rPr>
        <w:t>Впровадження  закону вимагає додаткових коштів на  створення  «гарячої лінії» для постраждалих від домашнього насильства осіб, які б мали можливість здійснити безкоштовний дзвінок з будь-якого телефону й отримати своєчасну допомогу та необхідну консультацію. Особливо гостро такої допомоги потребують діти, які не знаходять розуміння та підтримки  у власних сім’ях. Орієнтовна вартість створення та річного функціонування такої послуги складає з використанням короткого 4-значного номеру понад 82 тисячі грн., з використанням 10-значного віртуального номеру, який починається на  0-800 з переадресацією -  близько 2000 грн. Думаю, ми зможемо зупинитись на ІІ варіанті.</w:t>
      </w:r>
    </w:p>
    <w:p>
      <w:pPr>
        <w:pStyle w:val="Style21"/>
        <w:shd w:val="clear" w:fill="FFFFFF"/>
        <w:ind w:firstLine="450"/>
        <w:jc w:val="both"/>
        <w:textAlignment w:val="baseline"/>
        <w:rPr/>
      </w:pPr>
      <w:r>
        <w:rPr>
          <w:sz w:val="28"/>
          <w:szCs w:val="28"/>
          <w:lang w:val="uk-UA"/>
        </w:rPr>
        <w:t xml:space="preserve">Не такою гострою, проте актуальною для нашого міста є проблема створення спеціалізованих служб підтримки постраждалих осіб : це кризова кімната, дружня до дитини,  притулок для осіб, які постраждали від домашнього насильства, спеціалізована служба первинного соціально-психологічного консультування, денний центр соціально-психологічної допомоги, кризовий центр організації проходження корекційних програм для кривдників.  Наразі дане питання вивчається, яка форма може бути найбільш прийнятною для нашої територіальної громади для забезпечення всебічної підтримки жертв домашнього насильства та унеможливлення вчинення повторних проявів насильства в родинах. </w:t>
      </w:r>
    </w:p>
    <w:p>
      <w:pPr>
        <w:pStyle w:val="Style21"/>
        <w:shd w:val="clear" w:fill="FFFFFF"/>
        <w:spacing w:before="0" w:after="0"/>
        <w:ind w:firstLine="450"/>
        <w:jc w:val="both"/>
        <w:textAlignment w:val="baseline"/>
        <w:rPr/>
      </w:pPr>
      <w:r>
        <w:rPr>
          <w:sz w:val="28"/>
          <w:szCs w:val="28"/>
          <w:lang w:val="uk-UA"/>
        </w:rPr>
        <w:t xml:space="preserve">Домашнє насильство не є приватною чи сімейною справою, але є проблемою, що зачіпає суспільні інтереси, і тому вимагає ефективних дій з боку держави та місцевих громад, закликає суспільство до активних дій і нульової толерантності до насильства, яке немає виправдань при будь-яких обставинах. </w:t>
      </w:r>
    </w:p>
    <w:p>
      <w:pPr>
        <w:pStyle w:val="Style21"/>
        <w:shd w:val="clear" w:fill="FFFFFF"/>
        <w:spacing w:before="0" w:after="0"/>
        <w:ind w:firstLine="450"/>
        <w:jc w:val="both"/>
        <w:textAlignment w:val="baseline"/>
        <w:rPr/>
      </w:pPr>
      <w:r>
        <w:rPr>
          <w:sz w:val="28"/>
          <w:szCs w:val="28"/>
          <w:lang w:val="uk-UA"/>
        </w:rPr>
        <w:t>Правда завжди одна: якщо любить, то ніколи не вдарить; зробити боляче - це не прояв симпатії; твоя "хата не скраю" - ти можеш допомогти.</w:t>
      </w:r>
    </w:p>
    <w:p>
      <w:pPr>
        <w:pStyle w:val="Style21"/>
        <w:shd w:val="clear" w:fill="FFFFFF"/>
        <w:spacing w:before="0" w:after="0"/>
        <w:ind w:firstLine="450"/>
        <w:jc w:val="both"/>
        <w:textAlignment w:val="baseline"/>
        <w:rPr>
          <w:sz w:val="28"/>
          <w:szCs w:val="28"/>
          <w:lang w:val="uk-UA"/>
        </w:rPr>
      </w:pPr>
      <w:r>
        <w:rPr>
          <w:sz w:val="28"/>
          <w:szCs w:val="28"/>
          <w:lang w:val="uk-UA"/>
        </w:rPr>
      </w:r>
    </w:p>
    <w:p>
      <w:pPr>
        <w:pStyle w:val="Style21"/>
        <w:shd w:val="clear" w:fill="FFFFFF"/>
        <w:spacing w:before="0" w:after="0"/>
        <w:ind w:firstLine="450"/>
        <w:jc w:val="both"/>
        <w:textAlignment w:val="baseline"/>
        <w:rPr>
          <w:sz w:val="28"/>
          <w:szCs w:val="28"/>
          <w:lang w:val="uk-UA"/>
        </w:rPr>
      </w:pPr>
      <w:r>
        <w:rPr>
          <w:sz w:val="28"/>
          <w:szCs w:val="28"/>
          <w:lang w:val="uk-UA"/>
        </w:rPr>
      </w:r>
    </w:p>
    <w:p>
      <w:pPr>
        <w:pStyle w:val="Style21"/>
        <w:shd w:val="clear" w:fill="FFFFFF"/>
        <w:spacing w:before="0" w:after="0"/>
        <w:jc w:val="both"/>
        <w:textAlignment w:val="baseline"/>
        <w:rPr>
          <w:sz w:val="28"/>
          <w:szCs w:val="28"/>
          <w:lang w:val="uk-UA"/>
        </w:rPr>
      </w:pPr>
      <w:r>
        <w:rPr>
          <w:sz w:val="28"/>
          <w:szCs w:val="28"/>
          <w:lang w:val="uk-UA"/>
        </w:rPr>
        <w:t xml:space="preserve">Начальник управління праці та </w:t>
      </w:r>
    </w:p>
    <w:p>
      <w:pPr>
        <w:pStyle w:val="Style21"/>
        <w:shd w:val="clear" w:fill="FFFFFF"/>
        <w:spacing w:before="0" w:after="0"/>
        <w:jc w:val="both"/>
        <w:textAlignment w:val="baseline"/>
        <w:rPr>
          <w:sz w:val="28"/>
          <w:szCs w:val="28"/>
          <w:lang w:val="uk-UA"/>
        </w:rPr>
      </w:pPr>
      <w:r>
        <w:rPr>
          <w:sz w:val="28"/>
          <w:szCs w:val="28"/>
          <w:lang w:val="uk-UA"/>
        </w:rPr>
        <w:t xml:space="preserve">соціального захисту населення </w:t>
      </w:r>
    </w:p>
    <w:p>
      <w:pPr>
        <w:sectPr>
          <w:type w:val="nextPage"/>
          <w:pgSz w:w="11906" w:h="16838"/>
          <w:pgMar w:left="1418" w:right="567" w:header="0" w:top="851" w:footer="0" w:bottom="851" w:gutter="0"/>
          <w:pgNumType w:fmt="decimal"/>
          <w:formProt w:val="false"/>
          <w:textDirection w:val="lrTb"/>
          <w:docGrid w:type="default" w:linePitch="360" w:charSpace="0"/>
        </w:sectPr>
        <w:pStyle w:val="Style21"/>
        <w:shd w:val="clear" w:fill="FFFFFF"/>
        <w:spacing w:before="0" w:after="0"/>
        <w:jc w:val="both"/>
        <w:textAlignment w:val="baseline"/>
        <w:rPr>
          <w:sz w:val="28"/>
          <w:szCs w:val="28"/>
          <w:lang w:val="uk-UA"/>
        </w:rPr>
      </w:pPr>
      <w:r>
        <w:rPr>
          <w:sz w:val="28"/>
          <w:szCs w:val="28"/>
          <w:lang w:val="uk-UA"/>
        </w:rPr>
        <w:t>виконкому Покровської міської ради                                     Т.М.Ігнатюк</w:t>
      </w:r>
    </w:p>
    <w:p>
      <w:pPr>
        <w:pStyle w:val="Normal"/>
        <w:ind w:left="11057" w:hanging="0"/>
        <w:rPr/>
      </w:pPr>
      <w:r>
        <w:rPr>
          <w:sz w:val="24"/>
          <w:szCs w:val="24"/>
          <w:lang w:val="uk-UA"/>
        </w:rPr>
        <w:t xml:space="preserve">Додаток   </w:t>
      </w:r>
    </w:p>
    <w:p>
      <w:pPr>
        <w:pStyle w:val="Normal"/>
        <w:ind w:left="11057" w:hanging="0"/>
        <w:rPr>
          <w:sz w:val="24"/>
          <w:szCs w:val="24"/>
        </w:rPr>
      </w:pPr>
      <w:r>
        <w:rPr>
          <w:sz w:val="24"/>
          <w:szCs w:val="24"/>
          <w:lang w:val="uk-UA"/>
        </w:rPr>
        <w:t>до рішення 49 сесії  7  скликання</w:t>
      </w:r>
    </w:p>
    <w:p>
      <w:pPr>
        <w:pStyle w:val="Normal"/>
        <w:ind w:left="11057" w:hanging="0"/>
        <w:rPr>
          <w:sz w:val="24"/>
          <w:szCs w:val="24"/>
        </w:rPr>
      </w:pPr>
      <w:r>
        <w:rPr>
          <w:sz w:val="24"/>
          <w:szCs w:val="24"/>
          <w:lang w:val="uk-UA"/>
        </w:rPr>
        <w:t xml:space="preserve">27. </w:t>
      </w:r>
      <w:r>
        <w:rPr>
          <w:sz w:val="24"/>
          <w:szCs w:val="24"/>
          <w:lang w:val="uk-UA"/>
        </w:rPr>
        <w:t>09.</w:t>
      </w:r>
      <w:r>
        <w:rPr>
          <w:sz w:val="24"/>
          <w:szCs w:val="24"/>
          <w:lang w:val="uk-UA"/>
        </w:rPr>
        <w:t xml:space="preserve"> 2019  № </w:t>
      </w:r>
      <w:r>
        <w:rPr>
          <w:sz w:val="24"/>
          <w:szCs w:val="24"/>
          <w:lang w:val="uk-UA"/>
        </w:rPr>
        <w:t>1</w:t>
      </w:r>
    </w:p>
    <w:p>
      <w:pPr>
        <w:pStyle w:val="Normal"/>
        <w:ind w:left="11057" w:hanging="0"/>
        <w:rPr>
          <w:sz w:val="28"/>
          <w:szCs w:val="28"/>
          <w:lang w:val="uk-UA"/>
        </w:rPr>
      </w:pPr>
      <w:r>
        <w:rPr/>
      </w:r>
    </w:p>
    <w:p>
      <w:pPr>
        <w:pStyle w:val="Normal"/>
        <w:ind w:left="11057" w:hanging="0"/>
        <w:rPr>
          <w:sz w:val="28"/>
          <w:szCs w:val="28"/>
          <w:lang w:val="uk-UA"/>
        </w:rPr>
      </w:pPr>
      <w:r>
        <w:rPr/>
      </w:r>
    </w:p>
    <w:p>
      <w:pPr>
        <w:pStyle w:val="Normal"/>
        <w:jc w:val="center"/>
        <w:rPr>
          <w:bCs/>
          <w:sz w:val="28"/>
          <w:szCs w:val="28"/>
          <w:lang w:val="uk-UA"/>
        </w:rPr>
      </w:pPr>
      <w:r>
        <w:rPr>
          <w:sz w:val="28"/>
          <w:szCs w:val="28"/>
          <w:lang w:val="uk-UA"/>
        </w:rPr>
        <w:t xml:space="preserve"> </w:t>
      </w:r>
      <w:r>
        <w:rPr>
          <w:sz w:val="28"/>
          <w:szCs w:val="28"/>
          <w:lang w:val="uk-UA"/>
        </w:rPr>
        <w:t xml:space="preserve">Х. Заходи щодо виконання </w:t>
      </w:r>
      <w:r>
        <w:rPr>
          <w:bCs/>
          <w:sz w:val="28"/>
          <w:szCs w:val="28"/>
          <w:lang w:val="uk-UA"/>
        </w:rPr>
        <w:t xml:space="preserve">Комплексної  програми соціального захисту населення  </w:t>
      </w:r>
    </w:p>
    <w:p>
      <w:pPr>
        <w:pStyle w:val="Normal"/>
        <w:jc w:val="center"/>
        <w:rPr>
          <w:sz w:val="28"/>
          <w:szCs w:val="28"/>
          <w:lang w:val="uk-UA"/>
        </w:rPr>
      </w:pPr>
      <w:r>
        <w:rPr>
          <w:bCs/>
          <w:sz w:val="28"/>
          <w:szCs w:val="28"/>
          <w:lang w:val="uk-UA"/>
        </w:rPr>
        <w:t>територіальної громади м. Покров на 2019-2021</w:t>
      </w:r>
    </w:p>
    <w:p>
      <w:pPr>
        <w:pStyle w:val="Normal"/>
        <w:ind w:left="11057" w:hanging="0"/>
        <w:rPr>
          <w:sz w:val="28"/>
          <w:szCs w:val="28"/>
          <w:lang w:val="uk-UA"/>
        </w:rPr>
      </w:pPr>
      <w:r>
        <w:rPr>
          <w:sz w:val="28"/>
          <w:szCs w:val="28"/>
          <w:lang w:val="uk-UA"/>
        </w:rPr>
      </w:r>
    </w:p>
    <w:tbl>
      <w:tblPr>
        <w:tblW w:w="15919" w:type="dxa"/>
        <w:jc w:val="left"/>
        <w:tblInd w:w="-192" w:type="dxa"/>
        <w:tblBorders>
          <w:top w:val="single" w:sz="4" w:space="0" w:color="000001"/>
          <w:left w:val="single" w:sz="4" w:space="0" w:color="000001"/>
          <w:bottom w:val="single" w:sz="4" w:space="0" w:color="000001"/>
          <w:insideH w:val="single" w:sz="4" w:space="0" w:color="000001"/>
        </w:tblBorders>
        <w:tblCellMar>
          <w:top w:w="0" w:type="dxa"/>
          <w:left w:w="-5" w:type="dxa"/>
          <w:bottom w:w="0" w:type="dxa"/>
          <w:right w:w="0" w:type="dxa"/>
        </w:tblCellMar>
        <w:tblLook w:firstRow="0" w:noVBand="0" w:lastRow="0" w:firstColumn="0" w:lastColumn="0" w:noHBand="0" w:val="0000"/>
      </w:tblPr>
      <w:tblGrid>
        <w:gridCol w:w="719"/>
        <w:gridCol w:w="5389"/>
        <w:gridCol w:w="3260"/>
        <w:gridCol w:w="1277"/>
        <w:gridCol w:w="1276"/>
        <w:gridCol w:w="1274"/>
        <w:gridCol w:w="1"/>
        <w:gridCol w:w="2562"/>
        <w:gridCol w:w="159"/>
      </w:tblGrid>
      <w:tr>
        <w:trPr/>
        <w:tc>
          <w:tcPr>
            <w:tcW w:w="719" w:type="dxa"/>
            <w:vMerge w:val="restart"/>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b/>
                <w:sz w:val="22"/>
                <w:szCs w:val="22"/>
                <w:lang w:val="uk-UA"/>
              </w:rPr>
              <w:t>№</w:t>
            </w:r>
            <w:r>
              <w:rPr>
                <w:rFonts w:eastAsia="Liberation Sans Narrow" w:cs="Liberation Sans Narrow" w:ascii="Liberation Sans Narrow" w:hAnsi="Liberation Sans Narrow"/>
                <w:b/>
                <w:sz w:val="22"/>
                <w:szCs w:val="22"/>
                <w:lang w:val="uk-UA"/>
              </w:rPr>
              <w:t xml:space="preserve"> </w:t>
            </w:r>
          </w:p>
          <w:p>
            <w:pPr>
              <w:pStyle w:val="Normal"/>
              <w:tabs>
                <w:tab w:val="left" w:pos="1980" w:leader="none"/>
              </w:tabs>
              <w:spacing w:lineRule="auto" w:line="204"/>
              <w:jc w:val="center"/>
              <w:rPr/>
            </w:pPr>
            <w:r>
              <w:rPr>
                <w:rFonts w:cs="Liberation Sans Narrow" w:ascii="Liberation Sans Narrow" w:hAnsi="Liberation Sans Narrow"/>
                <w:b/>
                <w:sz w:val="22"/>
                <w:szCs w:val="22"/>
                <w:lang w:val="uk-UA"/>
              </w:rPr>
              <w:t>з\п</w:t>
            </w:r>
          </w:p>
        </w:tc>
        <w:tc>
          <w:tcPr>
            <w:tcW w:w="5389" w:type="dxa"/>
            <w:vMerge w:val="restart"/>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b/>
                <w:sz w:val="22"/>
                <w:szCs w:val="22"/>
                <w:lang w:val="uk-UA"/>
              </w:rPr>
              <w:t>Зміст заходу</w:t>
            </w:r>
          </w:p>
        </w:tc>
        <w:tc>
          <w:tcPr>
            <w:tcW w:w="3260" w:type="dxa"/>
            <w:vMerge w:val="restart"/>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b/>
                <w:sz w:val="22"/>
                <w:szCs w:val="22"/>
                <w:lang w:val="uk-UA"/>
              </w:rPr>
              <w:t>Відповідальні виконавці</w:t>
            </w:r>
          </w:p>
        </w:tc>
        <w:tc>
          <w:tcPr>
            <w:tcW w:w="3827" w:type="dxa"/>
            <w:gridSpan w:val="3"/>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04"/>
              <w:jc w:val="center"/>
              <w:rPr/>
            </w:pPr>
            <w:r>
              <w:rPr>
                <w:rFonts w:cs="Liberation Sans Narrow" w:ascii="Liberation Sans Narrow" w:hAnsi="Liberation Sans Narrow"/>
                <w:b/>
                <w:sz w:val="22"/>
                <w:szCs w:val="22"/>
                <w:lang w:val="uk-UA"/>
              </w:rPr>
              <w:t>Орієнтовний обсяг фінансування, грн.</w:t>
            </w:r>
          </w:p>
        </w:tc>
        <w:tc>
          <w:tcPr>
            <w:tcW w:w="2563"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04"/>
              <w:jc w:val="center"/>
              <w:rPr/>
            </w:pPr>
            <w:r>
              <w:rPr>
                <w:rFonts w:cs="Liberation Sans Narrow" w:ascii="Liberation Sans Narrow" w:hAnsi="Liberation Sans Narrow"/>
                <w:b/>
                <w:sz w:val="22"/>
                <w:szCs w:val="22"/>
                <w:lang w:val="uk-UA"/>
              </w:rPr>
              <w:t>Очікувані результати</w:t>
            </w:r>
          </w:p>
        </w:tc>
        <w:tc>
          <w:tcPr>
            <w:tcW w:w="159" w:type="dxa"/>
            <w:tcBorders>
              <w:top w:val="single" w:sz="4" w:space="0" w:color="000001"/>
              <w:bottom w:val="single" w:sz="4" w:space="0" w:color="000001"/>
              <w:insideH w:val="single" w:sz="4" w:space="0" w:color="000001"/>
            </w:tcBorders>
            <w:shd w:fill="auto" w:val="clear"/>
            <w:tcMar>
              <w:left w:w="5" w:type="dxa"/>
            </w:tcMar>
          </w:tcPr>
          <w:p>
            <w:pPr>
              <w:pStyle w:val="Normal"/>
              <w:rPr/>
            </w:pPr>
            <w:r>
              <w:rPr/>
            </w:r>
          </w:p>
        </w:tc>
      </w:tr>
      <w:tr>
        <w:trPr/>
        <w:tc>
          <w:tcPr>
            <w:tcW w:w="719" w:type="dxa"/>
            <w:vMerge w:val="continue"/>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rFonts w:ascii="Liberation Sans Narrow" w:hAnsi="Liberation Sans Narrow" w:cs="Liberation Sans Narrow"/>
                <w:b/>
                <w:b/>
                <w:sz w:val="22"/>
                <w:szCs w:val="22"/>
                <w:lang w:val="uk-UA"/>
              </w:rPr>
            </w:pPr>
            <w:r>
              <w:rPr>
                <w:rFonts w:cs="Liberation Sans Narrow" w:ascii="Liberation Sans Narrow" w:hAnsi="Liberation Sans Narrow"/>
                <w:b/>
                <w:sz w:val="22"/>
                <w:szCs w:val="22"/>
                <w:lang w:val="uk-UA"/>
              </w:rPr>
            </w:r>
          </w:p>
        </w:tc>
        <w:tc>
          <w:tcPr>
            <w:tcW w:w="5389" w:type="dxa"/>
            <w:vMerge w:val="continue"/>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rFonts w:ascii="Liberation Sans Narrow" w:hAnsi="Liberation Sans Narrow" w:cs="Liberation Sans Narrow"/>
                <w:b/>
                <w:b/>
                <w:sz w:val="22"/>
                <w:szCs w:val="22"/>
                <w:lang w:val="uk-UA"/>
              </w:rPr>
            </w:pPr>
            <w:r>
              <w:rPr>
                <w:rFonts w:cs="Liberation Sans Narrow" w:ascii="Liberation Sans Narrow" w:hAnsi="Liberation Sans Narrow"/>
                <w:b/>
                <w:sz w:val="22"/>
                <w:szCs w:val="22"/>
                <w:lang w:val="uk-UA"/>
              </w:rPr>
            </w:r>
          </w:p>
        </w:tc>
        <w:tc>
          <w:tcPr>
            <w:tcW w:w="3260" w:type="dxa"/>
            <w:vMerge w:val="continue"/>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rFonts w:ascii="Liberation Sans Narrow" w:hAnsi="Liberation Sans Narrow" w:cs="Liberation Sans Narrow"/>
                <w:b/>
                <w:b/>
                <w:sz w:val="22"/>
                <w:szCs w:val="22"/>
                <w:lang w:val="uk-UA"/>
              </w:rPr>
            </w:pPr>
            <w:r>
              <w:rPr>
                <w:rFonts w:cs="Liberation Sans Narrow" w:ascii="Liberation Sans Narrow" w:hAnsi="Liberation Sans Narrow"/>
                <w:b/>
                <w:sz w:val="22"/>
                <w:szCs w:val="22"/>
                <w:lang w:val="uk-UA"/>
              </w:rPr>
            </w:r>
          </w:p>
        </w:tc>
        <w:tc>
          <w:tcPr>
            <w:tcW w:w="127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b/>
                <w:sz w:val="22"/>
                <w:szCs w:val="22"/>
                <w:lang w:val="uk-UA"/>
              </w:rPr>
              <w:t>2019</w:t>
            </w:r>
          </w:p>
        </w:tc>
        <w:tc>
          <w:tcPr>
            <w:tcW w:w="1276"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b/>
                <w:sz w:val="22"/>
                <w:szCs w:val="22"/>
                <w:lang w:val="uk-UA"/>
              </w:rPr>
              <w:t>2020</w:t>
            </w:r>
          </w:p>
        </w:tc>
        <w:tc>
          <w:tcPr>
            <w:tcW w:w="1275"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b/>
                <w:sz w:val="22"/>
                <w:szCs w:val="22"/>
                <w:lang w:val="uk-UA"/>
              </w:rPr>
              <w:t>2021</w:t>
            </w:r>
          </w:p>
        </w:tc>
        <w:tc>
          <w:tcPr>
            <w:tcW w:w="256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rFonts w:ascii="Liberation Sans Narrow" w:hAnsi="Liberation Sans Narrow" w:cs="Liberation Sans Narrow"/>
                <w:b/>
                <w:b/>
                <w:sz w:val="22"/>
                <w:szCs w:val="22"/>
                <w:lang w:val="uk-UA"/>
              </w:rPr>
            </w:pPr>
            <w:r>
              <w:rPr>
                <w:rFonts w:cs="Liberation Sans Narrow" w:ascii="Liberation Sans Narrow" w:hAnsi="Liberation Sans Narrow"/>
                <w:b/>
                <w:sz w:val="22"/>
                <w:szCs w:val="22"/>
                <w:lang w:val="uk-UA"/>
              </w:rPr>
            </w:r>
          </w:p>
        </w:tc>
        <w:tc>
          <w:tcPr>
            <w:tcW w:w="159" w:type="dxa"/>
            <w:tcBorders>
              <w:top w:val="single" w:sz="4" w:space="0" w:color="000001"/>
              <w:bottom w:val="single" w:sz="4" w:space="0" w:color="000001"/>
              <w:insideH w:val="single" w:sz="4" w:space="0" w:color="000001"/>
            </w:tcBorders>
            <w:shd w:fill="auto" w:val="clear"/>
            <w:tcMar>
              <w:left w:w="5" w:type="dxa"/>
            </w:tcMar>
          </w:tcPr>
          <w:p>
            <w:pPr>
              <w:pStyle w:val="Normal"/>
              <w:rPr/>
            </w:pPr>
            <w:r>
              <w:rPr/>
            </w:r>
          </w:p>
        </w:tc>
      </w:tr>
      <w:tr>
        <w:trPr/>
        <w:tc>
          <w:tcPr>
            <w:tcW w:w="71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1</w:t>
            </w:r>
          </w:p>
        </w:tc>
        <w:tc>
          <w:tcPr>
            <w:tcW w:w="538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2</w:t>
            </w:r>
          </w:p>
        </w:tc>
        <w:tc>
          <w:tcPr>
            <w:tcW w:w="3260"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3</w:t>
            </w:r>
          </w:p>
        </w:tc>
        <w:tc>
          <w:tcPr>
            <w:tcW w:w="127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4</w:t>
            </w:r>
          </w:p>
        </w:tc>
        <w:tc>
          <w:tcPr>
            <w:tcW w:w="1276"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5</w:t>
            </w:r>
          </w:p>
        </w:tc>
        <w:tc>
          <w:tcPr>
            <w:tcW w:w="1275"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6</w:t>
            </w:r>
          </w:p>
        </w:tc>
        <w:tc>
          <w:tcPr>
            <w:tcW w:w="256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7</w:t>
            </w:r>
          </w:p>
        </w:tc>
        <w:tc>
          <w:tcPr>
            <w:tcW w:w="159" w:type="dxa"/>
            <w:tcBorders>
              <w:top w:val="single" w:sz="4" w:space="0" w:color="000001"/>
              <w:bottom w:val="single" w:sz="4" w:space="0" w:color="000001"/>
              <w:insideH w:val="single" w:sz="4" w:space="0" w:color="000001"/>
            </w:tcBorders>
            <w:shd w:fill="auto" w:val="clear"/>
            <w:tcMar>
              <w:left w:w="5" w:type="dxa"/>
            </w:tcMar>
          </w:tcPr>
          <w:p>
            <w:pPr>
              <w:pStyle w:val="Normal"/>
              <w:rPr/>
            </w:pPr>
            <w:r>
              <w:rPr/>
            </w:r>
          </w:p>
        </w:tc>
      </w:tr>
      <w:tr>
        <w:trPr/>
        <w:tc>
          <w:tcPr>
            <w:tcW w:w="15917"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tabs>
                <w:tab w:val="left" w:pos="1980" w:leader="none"/>
              </w:tabs>
              <w:spacing w:lineRule="auto" w:line="204"/>
              <w:ind w:left="720" w:hanging="0"/>
              <w:jc w:val="center"/>
              <w:rPr/>
            </w:pPr>
            <w:r>
              <w:rPr>
                <w:rFonts w:cs="Liberation Sans Narrow" w:ascii="Liberation Sans Narrow" w:hAnsi="Liberation Sans Narrow"/>
                <w:b/>
                <w:sz w:val="22"/>
                <w:szCs w:val="22"/>
                <w:lang w:val="uk-UA"/>
              </w:rPr>
              <w:t>6.  Запобігання та протидія домашньому насильству та насильству за ознакою статі</w:t>
            </w:r>
          </w:p>
        </w:tc>
      </w:tr>
      <w:tr>
        <w:trPr/>
        <w:tc>
          <w:tcPr>
            <w:tcW w:w="71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6.1</w:t>
            </w:r>
          </w:p>
        </w:tc>
        <w:tc>
          <w:tcPr>
            <w:tcW w:w="538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ind w:right="103" w:hanging="0"/>
              <w:jc w:val="both"/>
              <w:rPr>
                <w:lang w:val="uk-UA"/>
              </w:rPr>
            </w:pPr>
            <w:r>
              <w:rPr>
                <w:lang w:val="uk-UA"/>
              </w:rPr>
              <w:t>Забезпечення діяльності мобільної бригади соціально-психологічної допомоги особам, які постраждали від домашнього насильства</w:t>
            </w:r>
          </w:p>
        </w:tc>
        <w:tc>
          <w:tcPr>
            <w:tcW w:w="3260"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ind w:left="181" w:hanging="0"/>
              <w:rPr>
                <w:lang w:val="uk-UA"/>
              </w:rPr>
            </w:pPr>
            <w:r>
              <w:rPr>
                <w:sz w:val="22"/>
                <w:szCs w:val="22"/>
                <w:lang w:val="uk-UA"/>
              </w:rPr>
              <w:t>Управління праці та соціального захисту населення, центр соціальних служб для сім’ї, дітей та молоді</w:t>
            </w:r>
          </w:p>
        </w:tc>
        <w:tc>
          <w:tcPr>
            <w:tcW w:w="127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lang w:val="uk-UA"/>
              </w:rPr>
            </w:pPr>
            <w:r>
              <w:rPr>
                <w:lang w:val="uk-UA"/>
              </w:rPr>
              <w:t>5600</w:t>
            </w:r>
          </w:p>
        </w:tc>
        <w:tc>
          <w:tcPr>
            <w:tcW w:w="1276"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lang w:val="uk-UA"/>
              </w:rPr>
            </w:pPr>
            <w:r>
              <w:rPr>
                <w:lang w:val="uk-UA"/>
              </w:rPr>
              <w:t>5600</w:t>
            </w:r>
          </w:p>
        </w:tc>
        <w:tc>
          <w:tcPr>
            <w:tcW w:w="1275"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lang w:val="uk-UA"/>
              </w:rPr>
            </w:pPr>
            <w:r>
              <w:rPr>
                <w:lang w:val="uk-UA"/>
              </w:rPr>
              <w:t>5600</w:t>
            </w:r>
          </w:p>
        </w:tc>
        <w:tc>
          <w:tcPr>
            <w:tcW w:w="256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sz w:val="22"/>
                <w:szCs w:val="22"/>
                <w:lang w:val="uk-UA"/>
              </w:rPr>
              <w:t xml:space="preserve">Оперативне </w:t>
            </w:r>
            <w:bookmarkStart w:id="3" w:name="_GoBack"/>
            <w:bookmarkEnd w:id="3"/>
            <w:r>
              <w:rPr>
                <w:sz w:val="22"/>
                <w:szCs w:val="22"/>
                <w:lang w:val="uk-UA"/>
              </w:rPr>
              <w:t xml:space="preserve"> надання допомоги  особам, які постраждали від домашнього насильства </w:t>
            </w:r>
          </w:p>
        </w:tc>
        <w:tc>
          <w:tcPr>
            <w:tcW w:w="159" w:type="dxa"/>
            <w:tcBorders>
              <w:top w:val="single" w:sz="4" w:space="0" w:color="000001"/>
              <w:bottom w:val="single" w:sz="4" w:space="0" w:color="000001"/>
              <w:insideH w:val="single" w:sz="4" w:space="0" w:color="000001"/>
            </w:tcBorders>
            <w:shd w:fill="auto" w:val="clear"/>
            <w:tcMar>
              <w:left w:w="5" w:type="dxa"/>
            </w:tcMar>
          </w:tcPr>
          <w:p>
            <w:pPr>
              <w:pStyle w:val="Normal"/>
              <w:rPr/>
            </w:pPr>
            <w:r>
              <w:rPr/>
            </w:r>
          </w:p>
        </w:tc>
      </w:tr>
      <w:tr>
        <w:trPr/>
        <w:tc>
          <w:tcPr>
            <w:tcW w:w="71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6.2</w:t>
            </w:r>
          </w:p>
        </w:tc>
        <w:tc>
          <w:tcPr>
            <w:tcW w:w="538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ind w:right="103" w:hanging="0"/>
              <w:jc w:val="both"/>
              <w:rPr>
                <w:lang w:val="uk-UA"/>
              </w:rPr>
            </w:pPr>
            <w:r>
              <w:rPr>
                <w:lang w:val="uk-UA"/>
              </w:rPr>
              <w:t xml:space="preserve">Забезпечення функціонування безкоштовної «гарячої лінії» для мешканців територіальної громади м,Покров, які постраждали від домашнього насильства </w:t>
            </w:r>
          </w:p>
        </w:tc>
        <w:tc>
          <w:tcPr>
            <w:tcW w:w="3260"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ind w:left="181" w:hanging="0"/>
              <w:rPr>
                <w:lang w:val="uk-UA"/>
              </w:rPr>
            </w:pPr>
            <w:r>
              <w:rPr>
                <w:lang w:val="uk-UA"/>
              </w:rPr>
              <w:t>Управління праці та соціального захисту населення, центр соціальних служб для сім’ї, дітей та молоді</w:t>
            </w:r>
          </w:p>
        </w:tc>
        <w:tc>
          <w:tcPr>
            <w:tcW w:w="127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lang w:val="uk-UA"/>
              </w:rPr>
            </w:pPr>
            <w:r>
              <w:rPr>
                <w:lang w:val="uk-UA"/>
              </w:rPr>
              <w:t>2000</w:t>
            </w:r>
          </w:p>
        </w:tc>
        <w:tc>
          <w:tcPr>
            <w:tcW w:w="1276"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04"/>
              <w:jc w:val="center"/>
              <w:rPr>
                <w:lang w:val="uk-UA"/>
              </w:rPr>
            </w:pPr>
            <w:r>
              <w:rPr>
                <w:lang w:val="uk-UA"/>
              </w:rPr>
              <w:t>1500</w:t>
            </w:r>
          </w:p>
        </w:tc>
        <w:tc>
          <w:tcPr>
            <w:tcW w:w="1275"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spacing w:lineRule="auto" w:line="204"/>
              <w:jc w:val="center"/>
              <w:rPr>
                <w:lang w:val="uk-UA"/>
              </w:rPr>
            </w:pPr>
            <w:r>
              <w:rPr>
                <w:lang w:val="uk-UA"/>
              </w:rPr>
              <w:t>1500</w:t>
            </w:r>
          </w:p>
        </w:tc>
        <w:tc>
          <w:tcPr>
            <w:tcW w:w="256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sz w:val="22"/>
                <w:szCs w:val="22"/>
                <w:lang w:val="uk-UA"/>
              </w:rPr>
              <w:t xml:space="preserve">Психологічна підтримка осіб, які постраждали від домашнього насильства </w:t>
            </w:r>
          </w:p>
        </w:tc>
        <w:tc>
          <w:tcPr>
            <w:tcW w:w="159" w:type="dxa"/>
            <w:tcBorders>
              <w:top w:val="single" w:sz="4" w:space="0" w:color="000001"/>
              <w:bottom w:val="single" w:sz="4" w:space="0" w:color="000001"/>
              <w:insideH w:val="single" w:sz="4" w:space="0" w:color="000001"/>
            </w:tcBorders>
            <w:shd w:fill="auto" w:val="clear"/>
            <w:tcMar>
              <w:left w:w="5" w:type="dxa"/>
            </w:tcMar>
          </w:tcPr>
          <w:p>
            <w:pPr>
              <w:pStyle w:val="Normal"/>
              <w:rPr/>
            </w:pPr>
            <w:r>
              <w:rPr/>
            </w:r>
          </w:p>
        </w:tc>
      </w:tr>
      <w:tr>
        <w:trPr/>
        <w:tc>
          <w:tcPr>
            <w:tcW w:w="71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rFonts w:cs="Liberation Sans Narrow" w:ascii="Liberation Sans Narrow" w:hAnsi="Liberation Sans Narrow"/>
                <w:sz w:val="22"/>
                <w:szCs w:val="22"/>
                <w:lang w:val="uk-UA"/>
              </w:rPr>
              <w:t>6.3</w:t>
            </w:r>
          </w:p>
        </w:tc>
        <w:tc>
          <w:tcPr>
            <w:tcW w:w="5389"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ind w:right="103" w:hanging="0"/>
              <w:jc w:val="both"/>
              <w:rPr>
                <w:lang w:val="uk-UA"/>
              </w:rPr>
            </w:pPr>
            <w:r>
              <w:rPr>
                <w:lang w:val="uk-UA"/>
              </w:rPr>
              <w:t>Виготовлення інформаційно - роз’яснювальних матеріалів з питань запобігання та протидії домашньому насильству та насильству за ознакою статі</w:t>
            </w:r>
          </w:p>
        </w:tc>
        <w:tc>
          <w:tcPr>
            <w:tcW w:w="3260"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ind w:left="181" w:hanging="0"/>
              <w:rPr>
                <w:lang w:val="uk-UA"/>
              </w:rPr>
            </w:pPr>
            <w:r>
              <w:rPr>
                <w:lang w:val="uk-UA"/>
              </w:rPr>
              <w:t>Управління праці та соціального захисту населення, центр соціальних служб для сім’ї, дітей та молоді</w:t>
            </w:r>
          </w:p>
        </w:tc>
        <w:tc>
          <w:tcPr>
            <w:tcW w:w="1277"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lang w:val="uk-UA"/>
              </w:rPr>
            </w:pPr>
            <w:r>
              <w:rPr>
                <w:lang w:val="uk-UA"/>
              </w:rPr>
              <w:t>9000</w:t>
            </w:r>
          </w:p>
        </w:tc>
        <w:tc>
          <w:tcPr>
            <w:tcW w:w="1276"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lang w:val="uk-UA"/>
              </w:rPr>
            </w:pPr>
            <w:r>
              <w:rPr>
                <w:lang w:val="uk-UA"/>
              </w:rPr>
              <w:t>9000</w:t>
            </w:r>
          </w:p>
        </w:tc>
        <w:tc>
          <w:tcPr>
            <w:tcW w:w="1275" w:type="dxa"/>
            <w:gridSpan w:val="2"/>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napToGrid w:val="false"/>
              <w:spacing w:lineRule="auto" w:line="204"/>
              <w:jc w:val="center"/>
              <w:rPr>
                <w:lang w:val="uk-UA"/>
              </w:rPr>
            </w:pPr>
            <w:r>
              <w:rPr>
                <w:lang w:val="uk-UA"/>
              </w:rPr>
              <w:t>9000</w:t>
            </w:r>
          </w:p>
        </w:tc>
        <w:tc>
          <w:tcPr>
            <w:tcW w:w="2562" w:type="dxa"/>
            <w:tcBorders>
              <w:top w:val="single" w:sz="4" w:space="0" w:color="000001"/>
              <w:left w:val="single" w:sz="4" w:space="0" w:color="000001"/>
              <w:bottom w:val="single" w:sz="4" w:space="0" w:color="000001"/>
              <w:insideH w:val="single" w:sz="4" w:space="0" w:color="000001"/>
            </w:tcBorders>
            <w:shd w:fill="auto" w:val="clear"/>
            <w:tcMar>
              <w:left w:w="-5" w:type="dxa"/>
            </w:tcMar>
          </w:tcPr>
          <w:p>
            <w:pPr>
              <w:pStyle w:val="Normal"/>
              <w:tabs>
                <w:tab w:val="left" w:pos="1980" w:leader="none"/>
              </w:tabs>
              <w:spacing w:lineRule="auto" w:line="204"/>
              <w:jc w:val="center"/>
              <w:rPr/>
            </w:pPr>
            <w:r>
              <w:rPr>
                <w:sz w:val="22"/>
                <w:szCs w:val="22"/>
                <w:lang w:val="uk-UA"/>
              </w:rPr>
              <w:t>Охоплення широкого кола мешканців територіальної громади інформаційно –роз</w:t>
            </w:r>
            <w:r>
              <w:rPr>
                <w:sz w:val="22"/>
                <w:szCs w:val="22"/>
                <w:lang w:val="en-US"/>
              </w:rPr>
              <w:t>’</w:t>
            </w:r>
            <w:r>
              <w:rPr>
                <w:sz w:val="22"/>
                <w:szCs w:val="22"/>
                <w:lang w:val="uk-UA"/>
              </w:rPr>
              <w:t xml:space="preserve">яснювальною  роботою </w:t>
            </w:r>
          </w:p>
        </w:tc>
        <w:tc>
          <w:tcPr>
            <w:tcW w:w="159" w:type="dxa"/>
            <w:tcBorders>
              <w:top w:val="single" w:sz="4" w:space="0" w:color="000001"/>
              <w:bottom w:val="single" w:sz="4" w:space="0" w:color="000001"/>
              <w:insideH w:val="single" w:sz="4" w:space="0" w:color="000001"/>
            </w:tcBorders>
            <w:shd w:fill="auto" w:val="clear"/>
            <w:tcMar>
              <w:left w:w="5" w:type="dxa"/>
            </w:tcMar>
          </w:tcPr>
          <w:p>
            <w:pPr>
              <w:pStyle w:val="Normal"/>
              <w:rPr/>
            </w:pPr>
            <w:r>
              <w:rPr/>
            </w:r>
          </w:p>
        </w:tc>
      </w:tr>
    </w:tbl>
    <w:p>
      <w:pPr>
        <w:pStyle w:val="Normal"/>
        <w:rPr/>
      </w:pPr>
      <w:r>
        <w:rPr/>
      </w:r>
    </w:p>
    <w:p>
      <w:pPr>
        <w:pStyle w:val="Normal"/>
        <w:rPr>
          <w:sz w:val="20"/>
          <w:szCs w:val="20"/>
          <w:lang w:val="uk-UA"/>
        </w:rPr>
      </w:pPr>
      <w:r>
        <w:rPr>
          <w:sz w:val="20"/>
          <w:szCs w:val="20"/>
          <w:lang w:val="uk-UA"/>
        </w:rPr>
      </w:r>
    </w:p>
    <w:p>
      <w:pPr>
        <w:pStyle w:val="Normal"/>
        <w:rPr>
          <w:sz w:val="20"/>
          <w:szCs w:val="20"/>
          <w:lang w:val="uk-UA"/>
        </w:rPr>
      </w:pPr>
      <w:r>
        <w:rPr>
          <w:sz w:val="20"/>
          <w:szCs w:val="20"/>
          <w:lang w:val="uk-UA"/>
        </w:rPr>
      </w:r>
    </w:p>
    <w:p>
      <w:pPr>
        <w:pStyle w:val="Normal"/>
        <w:rPr>
          <w:lang w:val="uk-UA"/>
        </w:rPr>
      </w:pPr>
      <w:r>
        <w:rPr>
          <w:sz w:val="28"/>
          <w:szCs w:val="28"/>
          <w:lang w:val="uk-UA"/>
        </w:rPr>
        <w:t xml:space="preserve">Начальник управління праці та соціального </w:t>
      </w:r>
    </w:p>
    <w:p>
      <w:pPr>
        <w:pStyle w:val="Normal"/>
        <w:rPr>
          <w:lang w:val="uk-UA"/>
        </w:rPr>
      </w:pPr>
      <w:r>
        <w:rPr>
          <w:sz w:val="28"/>
          <w:szCs w:val="28"/>
          <w:lang w:val="uk-UA"/>
        </w:rPr>
        <w:t xml:space="preserve">захисту населення виконкому Покровської міської Ради                                                               </w:t>
        <w:tab/>
        <w:tab/>
        <w:tab/>
        <w:tab/>
        <w:t>Т.М.Ігнатюк</w:t>
      </w:r>
    </w:p>
    <w:p>
      <w:pPr>
        <w:pStyle w:val="Normal"/>
        <w:rPr/>
      </w:pPr>
      <w:r>
        <w:rPr/>
      </w:r>
    </w:p>
    <w:sectPr>
      <w:type w:val="nextPage"/>
      <w:pgSz w:orient="landscape" w:w="16838" w:h="11906"/>
      <w:pgMar w:left="851" w:right="851" w:header="0" w:top="1418"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Unicode MS">
    <w:charset w:val="cc"/>
    <w:family w:val="roman"/>
    <w:pitch w:val="variable"/>
  </w:font>
  <w:font w:name="Liberation Sans">
    <w:altName w:val="Arial"/>
    <w:charset w:val="cc"/>
    <w:family w:val="roman"/>
    <w:pitch w:val="variable"/>
  </w:font>
  <w:font w:name="Bookman Old Style">
    <w:charset w:val="cc"/>
    <w:family w:val="roman"/>
    <w:pitch w:val="variable"/>
  </w:font>
  <w:font w:name="Verdana">
    <w:charset w:val="cc"/>
    <w:family w:val="roman"/>
    <w:pitch w:val="variable"/>
  </w:font>
  <w:font w:name="Arial">
    <w:charset w:val="cc"/>
    <w:family w:val="roman"/>
    <w:pitch w:val="variable"/>
  </w:font>
  <w:font w:name="Liberation Sans Narro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lvl>
    <w:lvl w:ilvl="1">
      <w:start w:val="1"/>
      <w:numFmt w:val="decimal"/>
      <w:lvlText w:val="%1.%2."/>
      <w:lvlJc w:val="left"/>
      <w:pPr>
        <w:ind w:left="1428" w:hanging="720"/>
      </w:pPr>
    </w:lvl>
    <w:lvl w:ilvl="2">
      <w:start w:val="1"/>
      <w:numFmt w:val="decimal"/>
      <w:lvlText w:val="%1.%2.%3."/>
      <w:lvlJc w:val="left"/>
      <w:pPr>
        <w:ind w:left="1428" w:hanging="720"/>
      </w:p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508" w:hanging="180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able of authorities" w:locked="1" w:uiPriority="0" w:semiHidden="0" w:unhideWhenUsed="0"/>
    <w:lsdException w:name="List" w:locked="1" w:uiPriority="0" w:semiHidden="0" w:unhideWhenUsed="0"/>
    <w:lsdException w:name="List Bullet" w:locked="1" w:uiPriority="0" w:semiHidden="0" w:unhideWhenUsed="0"/>
    <w:lsdException w:name="Title" w:locked="1" w:uiPriority="0" w:semiHidden="0" w:unhideWhenUsed="0" w:qFormat="1"/>
    <w:lsdException w:name="Default Paragraph Font" w:uiPriority="1"/>
    <w:lsdException w:name="List Continue 2" w:locked="1" w:uiPriority="0" w:semiHidden="0" w:unhideWhenUsed="0"/>
    <w:lsdException w:name="List Continue 3" w:locked="1" w:uiPriority="0" w:semiHidden="0" w:unhideWhenUsed="0"/>
    <w:lsdException w:name="List Continue 4" w:locked="1" w:uiPriority="0" w:semiHidden="0" w:unhideWhenUsed="0"/>
    <w:lsdException w:name="List Continue 5"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Balloon Text"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74e56"/>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uiPriority w:val="99"/>
    <w:qFormat/>
    <w:rsid w:val="0014165b"/>
    <w:pPr>
      <w:keepNext w:val="true"/>
      <w:jc w:val="both"/>
      <w:outlineLvl w:val="1"/>
    </w:pPr>
    <w:rPr>
      <w:b/>
      <w:smallCaps/>
      <w:sz w:val="28"/>
      <w:szCs w:val="20"/>
      <w:lang w:val="uk-UA"/>
    </w:rPr>
  </w:style>
  <w:style w:type="character" w:styleId="DefaultParagraphFont" w:default="1">
    <w:name w:val="Default Paragraph Font"/>
    <w:uiPriority w:val="1"/>
    <w:semiHidden/>
    <w:unhideWhenUsed/>
    <w:qFormat/>
    <w:rPr/>
  </w:style>
  <w:style w:type="character" w:styleId="21" w:customStyle="1">
    <w:name w:val="Заголовок 2 Знак"/>
    <w:link w:val="2"/>
    <w:uiPriority w:val="99"/>
    <w:qFormat/>
    <w:locked/>
    <w:rsid w:val="0014165b"/>
    <w:rPr>
      <w:rFonts w:cs="Times New Roman"/>
      <w:b/>
      <w:smallCaps/>
      <w:sz w:val="28"/>
      <w:lang w:val="uk-UA"/>
    </w:rPr>
  </w:style>
  <w:style w:type="character" w:styleId="Style13" w:customStyle="1">
    <w:name w:val="Текст выноски Знак"/>
    <w:link w:val="a3"/>
    <w:uiPriority w:val="99"/>
    <w:semiHidden/>
    <w:qFormat/>
    <w:rsid w:val="00a30187"/>
    <w:rPr>
      <w:sz w:val="0"/>
      <w:szCs w:val="0"/>
    </w:rPr>
  </w:style>
  <w:style w:type="character" w:styleId="HTML" w:customStyle="1">
    <w:name w:val="Стандартный HTML Знак"/>
    <w:link w:val="HTML"/>
    <w:uiPriority w:val="99"/>
    <w:qFormat/>
    <w:locked/>
    <w:rsid w:val="008a2a4a"/>
    <w:rPr>
      <w:rFonts w:ascii="Arial Unicode MS" w:hAnsi="Arial Unicode MS" w:eastAsia="Arial Unicode MS" w:cs="Arial Unicode MS"/>
    </w:rPr>
  </w:style>
  <w:style w:type="character" w:styleId="Style14" w:customStyle="1">
    <w:name w:val="Основной текст Знак"/>
    <w:link w:val="a8"/>
    <w:uiPriority w:val="99"/>
    <w:qFormat/>
    <w:locked/>
    <w:rsid w:val="000616fb"/>
    <w:rPr>
      <w:rFonts w:cs="Times New Roman"/>
      <w:sz w:val="28"/>
      <w:lang w:val="uk-UA" w:eastAsia="ru-RU" w:bidi="ar-SA"/>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color w:val="000000"/>
    </w:rPr>
  </w:style>
  <w:style w:type="character" w:styleId="ListLabel11">
    <w:name w:val="ListLabel 11"/>
    <w:qFormat/>
    <w:rPr>
      <w:rFonts w:cs="Times New Roman"/>
      <w:color w:val="000000"/>
    </w:rPr>
  </w:style>
  <w:style w:type="character" w:styleId="ListLabel12">
    <w:name w:val="ListLabel 12"/>
    <w:qFormat/>
    <w:rPr>
      <w:rFonts w:cs="Times New Roman"/>
      <w:color w:val="000000"/>
    </w:rPr>
  </w:style>
  <w:style w:type="character" w:styleId="ListLabel13">
    <w:name w:val="ListLabel 13"/>
    <w:qFormat/>
    <w:rPr>
      <w:rFonts w:cs="Times New Roman"/>
      <w:color w:val="000000"/>
    </w:rPr>
  </w:style>
  <w:style w:type="character" w:styleId="ListLabel14">
    <w:name w:val="ListLabel 14"/>
    <w:qFormat/>
    <w:rPr>
      <w:rFonts w:cs="Times New Roman"/>
      <w:color w:val="000000"/>
    </w:rPr>
  </w:style>
  <w:style w:type="character" w:styleId="ListLabel15">
    <w:name w:val="ListLabel 15"/>
    <w:qFormat/>
    <w:rPr>
      <w:rFonts w:cs="Times New Roman"/>
      <w:color w:val="000000"/>
    </w:rPr>
  </w:style>
  <w:style w:type="character" w:styleId="ListLabel16">
    <w:name w:val="ListLabel 16"/>
    <w:qFormat/>
    <w:rPr>
      <w:rFonts w:cs="Times New Roman"/>
      <w:color w:val="000000"/>
    </w:rPr>
  </w:style>
  <w:style w:type="character" w:styleId="ListLabel17">
    <w:name w:val="ListLabel 17"/>
    <w:qFormat/>
    <w:rPr>
      <w:rFonts w:cs="Times New Roman"/>
      <w:color w:val="000000"/>
    </w:rPr>
  </w:style>
  <w:style w:type="character" w:styleId="ListLabel18">
    <w:name w:val="ListLabel 18"/>
    <w:qFormat/>
    <w:rPr>
      <w:rFonts w:cs="Times New Roman"/>
      <w:color w:val="000000"/>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eastAsia="Times New Roman"/>
    </w:rPr>
  </w:style>
  <w:style w:type="character" w:styleId="ListLabel47">
    <w:name w:val="ListLabel 47"/>
    <w:qFormat/>
    <w:rPr>
      <w:rFonts w:eastAsia="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eastAsia="Times New Roman"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9"/>
    <w:uiPriority w:val="99"/>
    <w:rsid w:val="000616fb"/>
    <w:pPr>
      <w:jc w:val="both"/>
    </w:pPr>
    <w:rPr>
      <w:sz w:val="28"/>
      <w:szCs w:val="20"/>
      <w:lang w:val="uk-UA"/>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BalloonText">
    <w:name w:val="Balloon Text"/>
    <w:basedOn w:val="Normal"/>
    <w:link w:val="a4"/>
    <w:uiPriority w:val="99"/>
    <w:semiHidden/>
    <w:qFormat/>
    <w:rsid w:val="002f2f38"/>
    <w:pPr/>
    <w:rPr>
      <w:sz w:val="0"/>
      <w:szCs w:val="0"/>
    </w:rPr>
  </w:style>
  <w:style w:type="paragraph" w:styleId="4" w:customStyle="1">
    <w:name w:val="заголовок 4"/>
    <w:basedOn w:val="Normal"/>
    <w:uiPriority w:val="99"/>
    <w:qFormat/>
    <w:rsid w:val="002d3d36"/>
    <w:pPr>
      <w:keepNext w:val="true"/>
      <w:ind w:firstLine="1701"/>
      <w:jc w:val="both"/>
    </w:pPr>
    <w:rPr>
      <w:rFonts w:ascii="Bookman Old Style" w:hAnsi="Bookman Old Style"/>
      <w:sz w:val="27"/>
      <w:szCs w:val="27"/>
    </w:rPr>
  </w:style>
  <w:style w:type="paragraph" w:styleId="Style20" w:customStyle="1">
    <w:name w:val="Знак"/>
    <w:basedOn w:val="Normal"/>
    <w:uiPriority w:val="99"/>
    <w:qFormat/>
    <w:rsid w:val="002d3d36"/>
    <w:pPr/>
    <w:rPr>
      <w:rFonts w:ascii="Verdana" w:hAnsi="Verdana" w:cs="Verdana"/>
      <w:sz w:val="20"/>
      <w:szCs w:val="20"/>
      <w:lang w:val="en-US" w:eastAsia="en-US"/>
    </w:rPr>
  </w:style>
  <w:style w:type="paragraph" w:styleId="ListParagraph">
    <w:name w:val="List Paragraph"/>
    <w:basedOn w:val="Normal"/>
    <w:uiPriority w:val="99"/>
    <w:qFormat/>
    <w:rsid w:val="006350bd"/>
    <w:pPr>
      <w:ind w:left="708" w:hanging="0"/>
    </w:pPr>
    <w:rPr/>
  </w:style>
  <w:style w:type="paragraph" w:styleId="HTMLPreformatted">
    <w:name w:val="HTML Preformatted"/>
    <w:basedOn w:val="Normal"/>
    <w:link w:val="HTML0"/>
    <w:uiPriority w:val="99"/>
    <w:qFormat/>
    <w:rsid w:val="008a2a4a"/>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sz w:val="20"/>
      <w:szCs w:val="20"/>
    </w:rPr>
  </w:style>
  <w:style w:type="paragraph" w:styleId="Style21">
    <w:name w:val="Звичайний (веб)"/>
    <w:basedOn w:val="Normal"/>
    <w:qFormat/>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uiPriority w:val="99"/>
    <w:rsid w:val="002b5235"/>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Application>LibreOffice/5.4.7.2$Windows_X86_64 LibreOffice_project/c838ef25c16710f8838b1faec480ebba495259d0</Application>
  <Pages>9</Pages>
  <Words>2674</Words>
  <Characters>17620</Characters>
  <CharactersWithSpaces>20572</CharactersWithSpaces>
  <Paragraphs>127</Paragraphs>
  <Company>Ispolkom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2019-07-08T13:53:00Z</dcterms:created>
  <dc:creator>Rew</dc:creator>
  <dc:description/>
  <dc:language>ru-RU</dc:language>
  <cp:lastModifiedBy/>
  <cp:lastPrinted>2019-09-30T09:00:11Z</cp:lastPrinted>
  <dcterms:modified xsi:type="dcterms:W3CDTF">2019-09-30T13:44:33Z</dcterms:modified>
  <cp:revision>23</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Ispolkom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