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jc w:val="center"/>
        <w:rPr>
          <w:color w:val="FFFFFF" w:themeColor="background1"/>
          <w:sz w:val="28"/>
          <w:szCs w:val="28"/>
          <w:lang w:val="uk-UA"/>
        </w:rPr>
      </w:pPr>
      <w:r>
        <w:rPr>
          <w:color w:val="FFFFFF" w:themeColor="background1"/>
          <w:sz w:val="28"/>
          <w:szCs w:val="28"/>
          <w:lang w:val="uk-UA"/>
        </w:rPr>
        <w:t xml:space="preserve">Копія                                                        </w:t>
      </w:r>
    </w:p>
    <w:p>
      <w:pPr>
        <w:pStyle w:val="Normal"/>
        <w:widowControl w:val="false"/>
        <w:jc w:val="center"/>
        <w:rPr/>
      </w:pPr>
      <w:r>
        <w:rPr/>
      </w:r>
    </w:p>
    <w:p>
      <w:pPr>
        <w:pStyle w:val="Normal"/>
        <w:widowControl w:val="false"/>
        <w:jc w:val="center"/>
        <w:rPr/>
      </w:pPr>
      <w:r>
        <w:rPr/>
        <w:drawing>
          <wp:inline distT="0" distB="0" distL="0" distR="0">
            <wp:extent cx="438150" cy="657225"/>
            <wp:effectExtent l="0" t="0" r="0" b="0"/>
            <wp:docPr id="1" name="Рисунок 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widowControl w:val="false"/>
        <w:jc w:val="right"/>
        <w:rPr/>
      </w:pPr>
      <w:r>
        <w:rPr>
          <w:sz w:val="28"/>
          <w:szCs w:val="28"/>
          <w:lang w:val="uk-UA"/>
        </w:rPr>
        <w:t>копія</w:t>
      </w:r>
    </w:p>
    <w:p>
      <w:pPr>
        <w:pStyle w:val="Normal"/>
        <w:widowControl w:val="false"/>
        <w:jc w:val="center"/>
        <w:rPr/>
      </w:pPr>
      <w:r>
        <w:rPr>
          <w:b/>
          <w:sz w:val="28"/>
          <w:szCs w:val="28"/>
          <w:lang w:val="uk-UA"/>
        </w:rPr>
        <w:t>МІСЦЕВЕ САМОВРЯДУВАННЯ</w:t>
      </w:r>
    </w:p>
    <w:p>
      <w:pPr>
        <w:pStyle w:val="Normal"/>
        <w:widowControl w:val="false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ПОКРОВСЬКА МІСЬКА РАДА</w:t>
      </w:r>
    </w:p>
    <w:p>
      <w:pPr>
        <w:pStyle w:val="Normal"/>
        <w:widowControl w:val="false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widowControl w:val="false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РОЗПОРЯДЖЕННЯ</w:t>
      </w:r>
    </w:p>
    <w:p>
      <w:pPr>
        <w:pStyle w:val="Normal"/>
        <w:widowControl w:val="false"/>
        <w:jc w:val="center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МІСЬКОГО ГОЛОВИ</w:t>
      </w:r>
    </w:p>
    <w:p>
      <w:pPr>
        <w:pStyle w:val="Normal"/>
        <w:widowControl w:val="fals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rPr/>
      </w:pPr>
      <w:r>
        <w:rPr>
          <w:sz w:val="28"/>
          <w:szCs w:val="28"/>
          <w:lang w:val="uk-UA"/>
        </w:rPr>
        <w:t>«12»квітня 2018р.                                                                                                 №102-р</w:t>
      </w:r>
    </w:p>
    <w:p>
      <w:pPr>
        <w:pStyle w:val="Normal"/>
        <w:widowControl w:val="false"/>
        <w:tabs>
          <w:tab w:val="left" w:pos="4860" w:leader="none"/>
          <w:tab w:val="left" w:pos="5040" w:leader="none"/>
          <w:tab w:val="left" w:pos="5220" w:leader="none"/>
        </w:tabs>
        <w:ind w:right="5241" w:hang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widowControl w:val="false"/>
        <w:tabs>
          <w:tab w:val="left" w:pos="4860" w:leader="none"/>
          <w:tab w:val="left" w:pos="5040" w:leader="none"/>
          <w:tab w:val="left" w:pos="5220" w:leader="none"/>
        </w:tabs>
        <w:ind w:right="5241" w:hang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Про проведення загальноміського</w:t>
      </w:r>
    </w:p>
    <w:p>
      <w:pPr>
        <w:pStyle w:val="Normal"/>
        <w:widowControl w:val="false"/>
        <w:tabs>
          <w:tab w:val="left" w:pos="4860" w:leader="none"/>
          <w:tab w:val="left" w:pos="5040" w:leader="none"/>
          <w:tab w:val="left" w:pos="5220" w:leader="none"/>
        </w:tabs>
        <w:ind w:right="5241" w:hanging="0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>суботника з благоустрою території м. Покров до Дня довкілля</w:t>
      </w:r>
    </w:p>
    <w:p>
      <w:pPr>
        <w:pStyle w:val="Normal"/>
        <w:widowControl w:val="fals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</w:t>
      </w:r>
    </w:p>
    <w:p>
      <w:pPr>
        <w:pStyle w:val="Normal"/>
        <w:widowControl w:val="false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4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З метою впорядкування території міста,  на виконання доручення голови Дніпропетровської обласної державної адміністрації №08-20/0/35-18 від 26.03.2018 року, керуючись «Правилами благоустрою на території міста Покров», Закону України «Про благоустрій населених пунктів» та ст. 30 Закону України «Про місцеве самоврядування в Україні», вважаю за необхідне:</w:t>
      </w:r>
    </w:p>
    <w:p>
      <w:pPr>
        <w:pStyle w:val="Normal"/>
        <w:widowControl w:val="false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Провести 21квітня 2018 року загальноміський суботник з благоустрою та прибирання території міста із залученням колективів підприємств, установ, організацій усіх форм власності, підприємців та мешканців міста.</w:t>
      </w:r>
    </w:p>
    <w:p>
      <w:pPr>
        <w:pStyle w:val="Normal"/>
        <w:widowControl w:val="false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2.Затвердити розподіл закріплених територій благоустрою на загальноміський суботник 21 квітня 2018 року згідно додатку № 1.</w:t>
      </w:r>
    </w:p>
    <w:p>
      <w:pPr>
        <w:pStyle w:val="Normal"/>
        <w:widowControl w:val="false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3.Директору ПМКП «Добробут» Солянко В.А., , директору тов. «Універсал-сервіс ЛТД» Колпакчі О.В. , в.о.директора МКП«Покровводоканал» Зуєв А.В., забезпечити технікою для прибирання вулиць,навантаження та вивезення сміття з території міста.</w:t>
      </w:r>
    </w:p>
    <w:p>
      <w:pPr>
        <w:pStyle w:val="Normal"/>
        <w:widowControl w:val="false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4.ТДВ «Дніпрокомунтранс»(Поручник І.В.) виконати  роботи  з приведення  в належний санітарний стан контейнерні майданчики для збирання твердих побутових,  розташованих  на території міста .</w:t>
      </w:r>
    </w:p>
    <w:p>
      <w:pPr>
        <w:pStyle w:val="Normal"/>
        <w:widowControl w:val="false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5.Начальнику управління ЖКГ та будівництва Ребенок В.В. організувати збір та узагальнення інформації щодо проведення загальноміського суботника з благоустрою території  21 квітня 2018 року та надати зведену інформацію в Департамент ЖКГ та будівництва ОДА.</w:t>
      </w:r>
    </w:p>
    <w:p>
      <w:pPr>
        <w:pStyle w:val="Normal"/>
        <w:widowControl w:val="false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6. Начальнику прес-служби міського голови Сізовій О.А. висвітлити інформаційні матеріали щодо проведення загально міського суботника до Дня довкілля.</w:t>
      </w:r>
    </w:p>
    <w:p>
      <w:pPr>
        <w:pStyle w:val="Normal"/>
        <w:widowControl w:val="false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7. Координацію робіт з благоустрою територій покласти на в.о. начальника відділу архітектури та інспекції державного архітектурно-будівельного контролю – головного архітектору  міста Галанову В.В</w:t>
      </w:r>
      <w:bookmarkStart w:id="0" w:name="_GoBack"/>
      <w:bookmarkEnd w:id="0"/>
      <w:r>
        <w:rPr>
          <w:sz w:val="28"/>
          <w:szCs w:val="28"/>
          <w:lang w:val="uk-UA"/>
        </w:rPr>
        <w:t>. та начальника управління ЖКГ та будівництва Ребенок В.В.</w:t>
      </w:r>
    </w:p>
    <w:p>
      <w:pPr>
        <w:pStyle w:val="Normal"/>
        <w:widowControl w:val="false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8. Контроль за виконанням цього розпорядження покласти на заступника міського голови Гончарова М.В.</w:t>
      </w:r>
    </w:p>
    <w:p>
      <w:pPr>
        <w:pStyle w:val="Normal"/>
        <w:widowControl w:val="false"/>
        <w:ind w:firstLine="72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Міський голова</w:t>
        <w:tab/>
        <w:tab/>
        <w:tab/>
        <w:tab/>
        <w:tab/>
        <w:tab/>
        <w:tab/>
        <w:tab/>
        <w:tab/>
        <w:t>О.М. Шаповал</w:t>
      </w:r>
    </w:p>
    <w:p>
      <w:pPr>
        <w:pStyle w:val="Normal"/>
        <w:widowControl w:val="false"/>
        <w:ind w:firstLine="72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widowControl w:val="fals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lang w:val="uk-UA"/>
        </w:rPr>
      </w:pPr>
      <w:r>
        <w:rPr>
          <w:lang w:val="uk-UA"/>
        </w:rPr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widowControl w:val="false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widowControl w:val="false"/>
        <w:jc w:val="both"/>
        <w:rPr/>
      </w:pPr>
      <w:r>
        <w:rPr>
          <w:sz w:val="24"/>
          <w:szCs w:val="24"/>
          <w:lang w:val="uk-UA"/>
        </w:rPr>
        <w:t>Ребенок, 4-48-43</w:t>
      </w:r>
    </w:p>
    <w:p>
      <w:pPr>
        <w:pStyle w:val="Normal"/>
        <w:widowControl w:val="false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widowControl w:val="false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widowControl w:val="false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widowControl w:val="false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widowControl w:val="false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widowControl w:val="false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widowControl w:val="false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widowControl w:val="false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widowControl w:val="false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widowControl w:val="false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widowControl w:val="false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widowControl w:val="false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widowControl w:val="false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widowControl w:val="false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widowControl w:val="false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widowControl w:val="false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widowControl w:val="false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widowControl w:val="false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widowControl w:val="false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widowControl w:val="false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widowControl w:val="false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widowControl w:val="false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widowControl w:val="false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sectPr>
          <w:type w:val="nextPage"/>
          <w:pgSz w:w="11906" w:h="16838"/>
          <w:pgMar w:left="1418" w:right="567" w:header="0" w:top="284" w:footer="0" w:bottom="567" w:gutter="0"/>
          <w:pgNumType w:fmt="decimal"/>
          <w:formProt w:val="false"/>
          <w:textDirection w:val="lrTb"/>
          <w:docGrid w:type="default" w:linePitch="360" w:charSpace="0"/>
        </w:sectPr>
        <w:pStyle w:val="Normal"/>
        <w:widowControl w:val="false"/>
        <w:jc w:val="both"/>
        <w:rPr>
          <w:sz w:val="24"/>
          <w:szCs w:val="24"/>
          <w:lang w:val="uk-UA"/>
        </w:rPr>
      </w:pPr>
      <w:r>
        <w:rPr>
          <w:sz w:val="24"/>
          <w:szCs w:val="24"/>
          <w:lang w:val="uk-UA"/>
        </w:rPr>
      </w:r>
    </w:p>
    <w:p>
      <w:pPr>
        <w:pStyle w:val="Normal"/>
        <w:rPr/>
      </w:pPr>
      <w:r>
        <w:rPr>
          <w:sz w:val="20"/>
          <w:szCs w:val="20"/>
          <w:lang w:val="uk-UA"/>
        </w:rPr>
        <w:t xml:space="preserve">                                                                                                                                         </w:t>
      </w:r>
      <w:r>
        <w:rPr>
          <w:sz w:val="20"/>
          <w:szCs w:val="20"/>
          <w:lang w:val="uk-UA"/>
        </w:rPr>
        <w:t xml:space="preserve">Додаток </w:t>
      </w:r>
    </w:p>
    <w:p>
      <w:pPr>
        <w:pStyle w:val="Normal"/>
        <w:ind w:left="2832" w:hanging="0"/>
        <w:jc w:val="center"/>
        <w:rPr/>
      </w:pPr>
      <w:r>
        <w:rPr>
          <w:sz w:val="20"/>
          <w:szCs w:val="20"/>
          <w:lang w:val="uk-UA"/>
        </w:rPr>
        <w:t xml:space="preserve">                                                                             </w:t>
      </w:r>
      <w:r>
        <w:rPr>
          <w:sz w:val="20"/>
          <w:szCs w:val="20"/>
          <w:lang w:val="uk-UA"/>
        </w:rPr>
        <w:t>до розпорядження міського голови</w:t>
      </w:r>
    </w:p>
    <w:p>
      <w:pPr>
        <w:pStyle w:val="Normal"/>
        <w:tabs>
          <w:tab w:val="center" w:pos="8850" w:leader="none"/>
        </w:tabs>
        <w:ind w:left="2832" w:hanging="0"/>
        <w:rPr/>
      </w:pPr>
      <w:r>
        <w:rPr>
          <w:sz w:val="20"/>
          <w:szCs w:val="20"/>
          <w:lang w:val="uk-UA"/>
        </w:rPr>
        <w:t xml:space="preserve">                                                                                </w:t>
      </w:r>
      <w:r>
        <w:rPr>
          <w:color w:val="000000"/>
          <w:sz w:val="20"/>
          <w:szCs w:val="20"/>
          <w:lang w:val="uk-UA"/>
        </w:rPr>
        <w:t>від «12» квітня 2018року  №102-р</w:t>
      </w:r>
    </w:p>
    <w:p>
      <w:pPr>
        <w:pStyle w:val="Normal"/>
        <w:jc w:val="center"/>
        <w:rPr>
          <w:b/>
          <w:b/>
          <w:color w:val="000000"/>
          <w:sz w:val="20"/>
          <w:szCs w:val="20"/>
          <w:lang w:val="uk-UA"/>
        </w:rPr>
      </w:pPr>
      <w:r>
        <w:rPr>
          <w:b/>
          <w:color w:val="000000"/>
          <w:sz w:val="20"/>
          <w:szCs w:val="20"/>
          <w:lang w:val="uk-UA"/>
        </w:rPr>
      </w:r>
    </w:p>
    <w:p>
      <w:pPr>
        <w:pStyle w:val="Normal"/>
        <w:jc w:val="center"/>
        <w:rPr>
          <w:b/>
          <w:b/>
          <w:color w:val="000000"/>
          <w:lang w:val="uk-UA"/>
        </w:rPr>
      </w:pPr>
      <w:r>
        <w:rPr>
          <w:b/>
          <w:color w:val="000000"/>
          <w:lang w:val="uk-UA"/>
        </w:rPr>
      </w:r>
    </w:p>
    <w:p>
      <w:pPr>
        <w:pStyle w:val="Normal"/>
        <w:jc w:val="center"/>
        <w:rPr>
          <w:b/>
          <w:b/>
          <w:color w:val="000000"/>
          <w:lang w:val="uk-UA"/>
        </w:rPr>
      </w:pPr>
      <w:r>
        <w:rPr>
          <w:b/>
          <w:color w:val="000000"/>
          <w:lang w:val="uk-UA"/>
        </w:rPr>
        <w:t>З А К Р І П Л Е Н Н Я</w:t>
      </w:r>
    </w:p>
    <w:p>
      <w:pPr>
        <w:pStyle w:val="Normal"/>
        <w:jc w:val="center"/>
        <w:rPr>
          <w:color w:val="000000"/>
          <w:lang w:val="uk-UA"/>
        </w:rPr>
      </w:pPr>
      <w:r>
        <w:rPr>
          <w:color w:val="000000"/>
          <w:lang w:val="uk-UA"/>
        </w:rPr>
        <w:t>територій за підприємствами, установами та організаціями</w:t>
      </w:r>
    </w:p>
    <w:p>
      <w:pPr>
        <w:pStyle w:val="Normal"/>
        <w:jc w:val="center"/>
        <w:rPr>
          <w:color w:val="000000"/>
          <w:lang w:val="uk-UA"/>
        </w:rPr>
      </w:pPr>
      <w:r>
        <w:rPr>
          <w:color w:val="000000"/>
          <w:lang w:val="uk-UA"/>
        </w:rPr>
      </w:r>
    </w:p>
    <w:tbl>
      <w:tblPr>
        <w:tblW w:w="10217" w:type="dxa"/>
        <w:jc w:val="left"/>
        <w:tblInd w:w="-714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0" w:type="dxa"/>
          <w:left w:w="98" w:type="dxa"/>
          <w:bottom w:w="0" w:type="dxa"/>
          <w:right w:w="108" w:type="dxa"/>
        </w:tblCellMar>
      </w:tblPr>
      <w:tblGrid>
        <w:gridCol w:w="567"/>
        <w:gridCol w:w="2977"/>
        <w:gridCol w:w="6673"/>
      </w:tblGrid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№№</w:t>
            </w:r>
          </w:p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з/п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Підприємство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Закріплена територія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snapToGrid w:val="false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</w:r>
          </w:p>
          <w:p>
            <w:pPr>
              <w:pStyle w:val="Normal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ПМКП «Добробут»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вул.Чехова, вул.Г.Тикви, вул.Л.Чайкіної, вул.Партизанська, вул. Торгова, вул. Г.Чорнобиля</w:t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МКП «Покровводоканал»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вул. Г.Тикви від вул. Заводська до вул.Соборна, вул.Соборна</w:t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ТОВ «Універсалсервіс ЛТД»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color w:val="000000"/>
                <w:sz w:val="26"/>
                <w:szCs w:val="26"/>
                <w:lang w:val="uk-UA"/>
              </w:rPr>
            </w:pPr>
            <w:r>
              <w:rPr>
                <w:color w:val="000000"/>
                <w:sz w:val="26"/>
                <w:szCs w:val="26"/>
                <w:lang w:val="uk-UA"/>
              </w:rPr>
              <w:t>Прибудинкова територія житлових будинків</w:t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Управління освіти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Територія навколо управління освіти до</w:t>
            </w:r>
          </w:p>
          <w:p>
            <w:pPr>
              <w:pStyle w:val="Normal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 Центральної, територія навколо дошкільних навчальних та загальноосвітніх закладів, включно ділянки прилеглі до проїзної частини вулиць міста, територія ДЮСШ до проїзної частини вул. Пушкіна,   вул. Горького, вул. Г.Середи</w:t>
            </w:r>
          </w:p>
        </w:tc>
      </w:tr>
      <w:tr>
        <w:trPr>
          <w:trHeight w:val="1395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/>
            </w:pPr>
            <w:r>
              <w:rPr>
                <w:sz w:val="26"/>
                <w:szCs w:val="26"/>
                <w:lang w:val="uk-UA"/>
              </w:rPr>
              <w:t>КЗ «Центральна міська лікарня м. Покров» ДОР», Комунальне некомерційне підприємство «Центр первинної медико-санітарної допомоги м.Покров Дніпропетровскої області»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Територія навколо установи та ділянки прилеглі до проїзної частини вул. Чехова, вул. Медична, вул.Героїв України, вул. Чіатурська.</w:t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Управління праці та соціального захисту населення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Територія навколо установи до проїзної частини, вул.Горького.</w:t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Виконавчий комітет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Територія навколо установи до проїзної частини, вул.Героїв України</w:t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Відділ культури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Територія навколо закладів культури, сквер по   вул.Г.Середи до проїзної частини, вул. Шатохіна</w:t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Управління пенсійного фонду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вул. Горького</w:t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val="uk-UA"/>
              </w:rPr>
              <w:t>10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Територіальний центр соціального обслуговування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Територія навколо установи.</w:t>
            </w:r>
          </w:p>
        </w:tc>
      </w:tr>
      <w:tr>
        <w:trPr>
          <w:trHeight w:val="1413" w:hRule="atLeast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val="uk-UA"/>
              </w:rPr>
              <w:t>11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bCs/>
                <w:color w:val="000000"/>
                <w:sz w:val="26"/>
                <w:szCs w:val="26"/>
                <w:lang w:val="uk-UA"/>
              </w:rPr>
            </w:pPr>
            <w:r>
              <w:rPr>
                <w:bCs/>
                <w:color w:val="000000"/>
                <w:sz w:val="26"/>
                <w:szCs w:val="26"/>
                <w:lang w:val="uk-UA"/>
              </w:rPr>
              <w:t>ДПТНЗ Покровський центр підготовки і перепідготовки виробничих кадрів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Територія навколо учбового закладу до проїзної частини вул. Л.Чайкіної, вул. Незалежності, вул.Центральна від вул. Соборна до вул.Зонова. Територія футбольного поля.</w:t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val="uk-UA"/>
              </w:rPr>
              <w:t>12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Міський відділ ГУ МНС України у Дніпропетровській області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Територія навколо установи до проїзної частини по вул. Гагаріна.</w:t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val="uk-UA"/>
              </w:rPr>
              <w:t>13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Міська дільниця Нікопольського УЕГГ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Територія навколо підприємства до проїзної частини вул. Глинки, </w:t>
            </w:r>
          </w:p>
          <w:p>
            <w:pPr>
              <w:pStyle w:val="Normal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територія навколо ГРП та власних будівель і споруд по 10 м з кожної сторони.</w:t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val="uk-UA"/>
              </w:rPr>
              <w:t>14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Міський центр зайнятості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Територія навколо установи до проїзної частини  вул. Героїв України.</w:t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val="uk-UA"/>
              </w:rPr>
              <w:t>15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ПМКП «Житлкосервіс»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прибудинкова територія гуртожитків за адресами по вул.Центральна,49/1,2, вул. Г.України,13, вул.Чехова,15 </w:t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val="uk-UA"/>
              </w:rPr>
              <w:t>16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Покровський міський військкомат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-Ділянка по вул. Героїв України від вул. Г.Тикви до вул. Чіатурської</w:t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/>
            </w:pPr>
            <w:r>
              <w:rPr>
                <w:lang w:val="uk-UA"/>
              </w:rPr>
              <w:t>17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Покровське ВП Нікопольського ВП ГУНП у   Дніпропетровській області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Територія навколо будівлі вул. Г.Тикви,2</w:t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18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right="-107" w:hanging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Податкова інспекція 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Територія навколо установи</w:t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19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right="-107" w:hanging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ПАТ «ПОКРОВСЬКИЙ ГЗК»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Території навколо будівель установи</w:t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right="-107" w:hanging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«Проктер енд Гембл»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вул. Уральська, вул.Курчатова </w:t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21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right="-107" w:hanging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 xml:space="preserve">Станційно-лінійна дільниця №2 комбінованого центру  телекомунікацій  №526 ДФ ПАТ  «Укртелеком»  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Територія навколо установи</w:t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22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right="-107" w:hanging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ЗАТ «ОВЕТРІ»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Прибудинкова територія будинків по вул. Чехова,1, вул. Л.Чайкіної,39, вул. Зонова,14.</w:t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23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right="-107" w:hanging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ПАТ «ОРРЗ»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Територія навколо установи</w:t>
            </w:r>
          </w:p>
        </w:tc>
      </w:tr>
      <w:tr>
        <w:trPr/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24</w:t>
            </w:r>
          </w:p>
        </w:tc>
        <w:tc>
          <w:tcPr>
            <w:tcW w:w="29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ind w:right="-107" w:hanging="0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ТОВ «Дніпрокомунтранс»</w:t>
            </w:r>
          </w:p>
        </w:tc>
        <w:tc>
          <w:tcPr>
            <w:tcW w:w="667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98" w:type="dxa"/>
            </w:tcMar>
          </w:tcPr>
          <w:p>
            <w:pPr>
              <w:pStyle w:val="Normal"/>
              <w:jc w:val="both"/>
              <w:rPr>
                <w:sz w:val="26"/>
                <w:szCs w:val="26"/>
                <w:lang w:val="uk-UA"/>
              </w:rPr>
            </w:pPr>
            <w:r>
              <w:rPr>
                <w:sz w:val="26"/>
                <w:szCs w:val="26"/>
                <w:lang w:val="uk-UA"/>
              </w:rPr>
              <w:t>Контейнерні майданчики ТПВ</w:t>
            </w:r>
          </w:p>
        </w:tc>
      </w:tr>
    </w:tbl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ind w:hanging="567"/>
        <w:rPr/>
      </w:pPr>
      <w:r>
        <w:rPr>
          <w:lang w:val="uk-UA"/>
        </w:rPr>
        <w:t xml:space="preserve">         </w:t>
      </w:r>
    </w:p>
    <w:p>
      <w:pPr>
        <w:pStyle w:val="Normal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</w:r>
    </w:p>
    <w:p>
      <w:pPr>
        <w:pStyle w:val="Normal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jc w:val="both"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widowControl w:val="false"/>
        <w:jc w:val="both"/>
        <w:rPr/>
      </w:pPr>
      <w:r>
        <w:rPr/>
      </w:r>
    </w:p>
    <w:sectPr>
      <w:type w:val="nextPage"/>
      <w:pgSz w:w="11906" w:h="16838"/>
      <w:pgMar w:left="1418" w:right="567" w:header="0" w:top="284" w:footer="0" w:bottom="567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01"/>
    <w:family w:val="roman"/>
    <w:pitch w:val="default"/>
  </w:font>
  <w:font w:name="Calibri Light">
    <w:charset w:val="01"/>
    <w:family w:val="roman"/>
    <w:pitch w:val="default"/>
  </w:font>
  <w:font w:name="Liberation Sans">
    <w:altName w:val="Arial"/>
    <w:charset w:val="01"/>
    <w:family w:val="roman"/>
    <w:pitch w:val="default"/>
  </w:font>
  <w:font w:name="Tahoma">
    <w:charset w:val="01"/>
    <w:family w:val="roman"/>
    <w:pitch w:val="default"/>
  </w:font>
</w:fonts>
</file>

<file path=word/settings.xml><?xml version="1.0" encoding="utf-8"?>
<w:settings xmlns:w="http://schemas.openxmlformats.org/wordprocessingml/2006/main">
  <w:zoom w:percent="140"/>
  <w:defaultTabStop w:val="708"/>
  <w:compat/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iPriority="99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c02d3"/>
    <w:pPr>
      <w:widowControl/>
      <w:bidi w:val="0"/>
      <w:jc w:val="left"/>
    </w:pPr>
    <w:rPr>
      <w:rFonts w:ascii="Times New Roman" w:hAnsi="Times New Roman" w:eastAsia="Times New Roman" w:cs="Times New Roman"/>
      <w:color w:val="00000A"/>
      <w:kern w:val="0"/>
      <w:sz w:val="24"/>
      <w:szCs w:val="24"/>
      <w:lang w:val="ru-RU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Верхний колонтитул Знак"/>
    <w:basedOn w:val="DefaultParagraphFont"/>
    <w:link w:val="a4"/>
    <w:qFormat/>
    <w:rsid w:val="00f044fd"/>
    <w:rPr>
      <w:sz w:val="24"/>
      <w:szCs w:val="24"/>
    </w:rPr>
  </w:style>
  <w:style w:type="character" w:styleId="Style15" w:customStyle="1">
    <w:name w:val="Нижний колонтитул Знак"/>
    <w:basedOn w:val="DefaultParagraphFont"/>
    <w:link w:val="a6"/>
    <w:qFormat/>
    <w:rsid w:val="00f044fd"/>
    <w:rPr>
      <w:sz w:val="24"/>
      <w:szCs w:val="24"/>
    </w:rPr>
  </w:style>
  <w:style w:type="character" w:styleId="Style16" w:customStyle="1">
    <w:name w:val="Название Знак"/>
    <w:basedOn w:val="DefaultParagraphFont"/>
    <w:link w:val="a9"/>
    <w:qFormat/>
    <w:rsid w:val="00382813"/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paragraph" w:styleId="Style17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spacing w:lineRule="auto" w:line="288" w:before="0" w:after="140"/>
    </w:pPr>
    <w:rPr/>
  </w:style>
  <w:style w:type="paragraph" w:styleId="Style19">
    <w:name w:val="List"/>
    <w:basedOn w:val="Style18"/>
    <w:pPr/>
    <w:rPr>
      <w:rFonts w:ascii="Times New Roman" w:hAnsi="Times New Roman"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1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BalloonText">
    <w:name w:val="Balloon Text"/>
    <w:basedOn w:val="Normal"/>
    <w:semiHidden/>
    <w:qFormat/>
    <w:rsid w:val="0033189e"/>
    <w:pPr/>
    <w:rPr>
      <w:rFonts w:ascii="Tahoma" w:hAnsi="Tahoma" w:cs="Tahoma"/>
      <w:sz w:val="16"/>
      <w:szCs w:val="16"/>
    </w:rPr>
  </w:style>
  <w:style w:type="paragraph" w:styleId="Style22">
    <w:name w:val="Header"/>
    <w:basedOn w:val="Normal"/>
    <w:link w:val="a5"/>
    <w:unhideWhenUsed/>
    <w:rsid w:val="00f044fd"/>
    <w:pPr>
      <w:tabs>
        <w:tab w:val="center" w:pos="4677" w:leader="none"/>
        <w:tab w:val="right" w:pos="9355" w:leader="none"/>
      </w:tabs>
    </w:pPr>
    <w:rPr/>
  </w:style>
  <w:style w:type="paragraph" w:styleId="Style23">
    <w:name w:val="Footer"/>
    <w:basedOn w:val="Normal"/>
    <w:link w:val="a7"/>
    <w:unhideWhenUsed/>
    <w:rsid w:val="00f044fd"/>
    <w:pPr>
      <w:tabs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uiPriority w:val="34"/>
    <w:qFormat/>
    <w:rsid w:val="009a52d1"/>
    <w:pPr>
      <w:spacing w:before="0" w:after="0"/>
      <w:ind w:left="720" w:hanging="0"/>
      <w:contextualSpacing/>
    </w:pPr>
    <w:rPr/>
  </w:style>
  <w:style w:type="paragraph" w:styleId="Style24">
    <w:name w:val="Title"/>
    <w:basedOn w:val="Normal"/>
    <w:link w:val="aa"/>
    <w:qFormat/>
    <w:rsid w:val="00382813"/>
    <w:pPr>
      <w:pBdr>
        <w:bottom w:val="single" w:sz="8" w:space="4" w:color="5B9BD5"/>
      </w:pBdr>
      <w:spacing w:before="0" w:after="300"/>
      <w:contextualSpacing/>
    </w:pPr>
    <w:rPr>
      <w:rFonts w:ascii="Calibri Light" w:hAnsi="Calibri Light" w:eastAsia="" w:cs="" w:asciiTheme="majorHAnsi" w:cstheme="majorBidi" w:eastAsiaTheme="majorEastAsia" w:hAnsiTheme="majorHAnsi"/>
      <w:color w:val="323E4F" w:themeColor="text2" w:themeShade="bf"/>
      <w:spacing w:val="5"/>
      <w:kern w:val="2"/>
      <w:sz w:val="52"/>
      <w:szCs w:val="52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80592C-483C-4DF5-9080-3D3FBB0F53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Application>LibreOffice/5.4.4.2$Windows_x86 LibreOffice_project/2524958677847fb3bb44820e40380acbe820f960</Application>
  <Pages>4</Pages>
  <Words>638</Words>
  <Characters>4459</Characters>
  <CharactersWithSpaces>5484</CharactersWithSpaces>
  <Paragraphs>106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2018-04-02T14:40:00Z</dcterms:created>
  <dc:creator>User</dc:creator>
  <dc:description/>
  <dc:language>uk-UA</dc:language>
  <cp:lastModifiedBy/>
  <cp:lastPrinted>2018-04-02T07:31:00Z</cp:lastPrinted>
  <dcterms:modified xsi:type="dcterms:W3CDTF">2018-04-17T11:18:27Z</dcterms:modified>
  <cp:revision>9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