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  <w:drawing>
          <wp:anchor behindDoc="0" distT="0" distB="3175" distL="114935" distR="114935" simplePos="0" locked="0" layoutInCell="1" allowOverlap="1" relativeHeight="2">
            <wp:simplePos x="0" y="0"/>
            <wp:positionH relativeFrom="column">
              <wp:posOffset>2896235</wp:posOffset>
            </wp:positionH>
            <wp:positionV relativeFrom="paragraph">
              <wp:posOffset>-116840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81280</wp:posOffset>
                </wp:positionV>
                <wp:extent cx="6122035" cy="15875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144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.05pt" to="483.25pt,6.7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bookmarkStart w:id="0" w:name="_GoBack"/>
      <w:bookmarkEnd w:id="0"/>
      <w:r>
        <w:rPr>
          <w:b/>
          <w:sz w:val="28"/>
          <w:szCs w:val="28"/>
        </w:rPr>
        <w:t>РІШЕННЯ</w:t>
      </w:r>
    </w:p>
    <w:p>
      <w:pPr>
        <w:pStyle w:val="211"/>
        <w:ind w:hanging="0"/>
        <w:jc w:val="left"/>
        <w:rPr/>
      </w:pPr>
      <w:r>
        <w:rPr>
          <w:sz w:val="28"/>
          <w:szCs w:val="28"/>
        </w:rPr>
        <w:t>29.03.2019</w:t>
        <w:tab/>
        <w:tab/>
        <w:tab/>
        <w:t xml:space="preserve">                     м.Покров                      </w:t>
        <w:tab/>
        <w:tab/>
        <w:tab/>
        <w:t xml:space="preserve">       № 13</w:t>
      </w:r>
    </w:p>
    <w:p>
      <w:pPr>
        <w:pStyle w:val="Normal"/>
        <w:tabs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(43 сесія 7 скликання)</w:t>
      </w:r>
    </w:p>
    <w:p>
      <w:pPr>
        <w:pStyle w:val="Normal"/>
        <w:tabs>
          <w:tab w:val="left" w:pos="2360" w:leader="none"/>
        </w:tabs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у дислокацію розташування на території міста Покров місць, відведених для розміщення пересувних малих архітектурних форм (ПМАФ) та транспортних засобів для здійснення виїзної, виносної торгівлі, затверджену рішенням 8 сесії міської ради 7 скликання від 31.05.2016 № 15 (із змінами)</w:t>
      </w:r>
    </w:p>
    <w:p>
      <w:pPr>
        <w:pStyle w:val="Normal"/>
        <w:spacing w:lineRule="auto" w:line="240" w:before="0" w:after="0"/>
        <w:ind w:left="0" w:right="4253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4253" w:hanging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HTM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  </w:t>
      </w:r>
      <w:r>
        <w:rPr>
          <w:rFonts w:cs="Times New Roman" w:ascii="Times New Roman" w:hAnsi="Times New Roman"/>
          <w:sz w:val="28"/>
          <w:szCs w:val="28"/>
          <w:lang w:val="uk-UA"/>
        </w:rPr>
        <w:t>З метою впорядкування місць реалізації сільгосппродукції на території м.Покров та протидії несанкціонованій торгівлі, керуючись підпунктом 8 пункту «а» статті 30 Закону України «Про місцеве самоврядування в Україні», міська рада</w:t>
      </w:r>
    </w:p>
    <w:p>
      <w:pPr>
        <w:pStyle w:val="HTM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HTML"/>
        <w:spacing w:lineRule="auto" w:line="240" w:before="0" w:after="0"/>
        <w:ind w:left="0" w:right="-141" w:hanging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ВИРІШИЛА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:</w:t>
      </w:r>
    </w:p>
    <w:p>
      <w:pPr>
        <w:pStyle w:val="Style28"/>
        <w:tabs>
          <w:tab w:val="left" w:pos="54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</w:r>
    </w:p>
    <w:p>
      <w:pPr>
        <w:pStyle w:val="Style28"/>
        <w:widowControl/>
        <w:numPr>
          <w:ilvl w:val="0"/>
          <w:numId w:val="1"/>
        </w:numPr>
        <w:tabs>
          <w:tab w:val="left" w:pos="540" w:leader="none"/>
          <w:tab w:val="left" w:pos="570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Внести зміни у дислокацію розташування на території міста Покров місць, відведених для розміщення пересувних малих архітектурних форм (ПМАФ) та транспортних засобів для здійснення виїзної, виносної торгівлі, затверджену рішенням 8 сесії міської ради 7 скликання від 31.05.2016 № 15 (із змінами), виклавши її в новій редакції, що додається.</w:t>
      </w:r>
    </w:p>
    <w:p>
      <w:pPr>
        <w:pStyle w:val="Style28"/>
        <w:numPr>
          <w:ilvl w:val="0"/>
          <w:numId w:val="1"/>
        </w:numPr>
        <w:tabs>
          <w:tab w:val="left" w:pos="540" w:leader="none"/>
        </w:tabs>
        <w:spacing w:lineRule="auto" w:line="240" w:before="0" w:after="0"/>
        <w:ind w:left="0" w:right="0"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Контроль щодо виконання цього рішення покласти на заступника міського голови Чистякова О.Г. та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 (Міць Л.О.)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sectPr>
          <w:type w:val="nextPage"/>
          <w:pgSz w:w="11906" w:h="16838"/>
          <w:pgMar w:left="1418" w:right="707" w:header="0" w:top="540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Style16"/>
        <w:tabs>
          <w:tab w:val="left" w:pos="720" w:leader="none"/>
        </w:tabs>
        <w:spacing w:lineRule="auto" w:line="240" w:before="0" w:after="0"/>
        <w:jc w:val="both"/>
        <w:rPr/>
      </w:pPr>
      <w:r>
        <w:rPr>
          <w:rFonts w:ascii="Times New Roman Cyr" w:hAnsi="Times New Roman Cyr"/>
          <w:sz w:val="24"/>
          <w:szCs w:val="24"/>
          <w:lang w:val="uk-UA"/>
        </w:rPr>
        <w:t>Лінська Н.В., 42244</w:t>
      </w:r>
    </w:p>
    <w:p>
      <w:pPr>
        <w:pStyle w:val="Normal"/>
        <w:spacing w:lineRule="auto" w:line="240" w:before="0" w:after="0"/>
        <w:ind w:left="6360" w:right="0" w:firstLine="72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Додаток </w:t>
      </w:r>
    </w:p>
    <w:p>
      <w:pPr>
        <w:pStyle w:val="Normal"/>
        <w:spacing w:lineRule="auto" w:line="240" w:before="0" w:after="0"/>
        <w:ind w:left="5670" w:right="0" w:hanging="0"/>
        <w:rPr/>
      </w:pPr>
      <w:r>
        <w:rPr>
          <w:rFonts w:ascii="Times New Roman Cyr" w:hAnsi="Times New Roman Cyr"/>
          <w:sz w:val="24"/>
          <w:szCs w:val="24"/>
        </w:rPr>
        <w:t xml:space="preserve">            </w:t>
      </w:r>
      <w:r>
        <w:rPr>
          <w:rFonts w:ascii="Times New Roman Cyr" w:hAnsi="Times New Roman Cyr"/>
          <w:sz w:val="24"/>
          <w:szCs w:val="24"/>
        </w:rPr>
        <w:t xml:space="preserve">до рішення 43 сесії 7 скликання </w:t>
      </w:r>
    </w:p>
    <w:p>
      <w:pPr>
        <w:pStyle w:val="Normal"/>
        <w:spacing w:lineRule="auto" w:line="240" w:before="0" w:after="0"/>
        <w:rPr/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 Cyr" w:hAnsi="Times New Roman Cyr"/>
          <w:sz w:val="24"/>
          <w:szCs w:val="24"/>
        </w:rPr>
        <w:tab/>
        <w:t xml:space="preserve">             29.03.2019     № </w:t>
      </w:r>
      <w:r>
        <w:rPr>
          <w:rFonts w:ascii="Times New Roman Cyr" w:hAnsi="Times New Roman Cyr"/>
          <w:sz w:val="24"/>
          <w:szCs w:val="24"/>
        </w:rPr>
        <w:t>13</w:t>
      </w:r>
    </w:p>
    <w:p>
      <w:pPr>
        <w:pStyle w:val="Normal"/>
        <w:spacing w:lineRule="auto" w:line="240" w:before="0" w:after="0"/>
        <w:ind w:left="2832" w:right="0" w:firstLine="708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spacing w:lineRule="auto" w:line="240" w:before="0" w:after="0"/>
        <w:ind w:left="2832" w:right="0" w:firstLine="708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ДИСЛОКАЦІЯ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color w:val="000000"/>
          <w:sz w:val="24"/>
          <w:szCs w:val="24"/>
        </w:rPr>
        <w:t xml:space="preserve">розташування на території міста Покров місць, відведених для розміщення пересувних малих архітектурних форм (ПМАФ) </w:t>
      </w:r>
      <w:r>
        <w:rPr>
          <w:rFonts w:ascii="Times New Roman Cyr" w:hAnsi="Times New Roman Cyr"/>
          <w:sz w:val="24"/>
          <w:szCs w:val="24"/>
        </w:rPr>
        <w:t xml:space="preserve">та транспортних засобів </w:t>
      </w:r>
      <w:r>
        <w:rPr>
          <w:rFonts w:ascii="Times New Roman Cyr" w:hAnsi="Times New Roman Cyr"/>
          <w:color w:val="000000"/>
          <w:sz w:val="24"/>
          <w:szCs w:val="24"/>
        </w:rPr>
        <w:t xml:space="preserve">для здійснення </w:t>
      </w:r>
      <w:r>
        <w:rPr>
          <w:rFonts w:ascii="Times New Roman Cyr" w:hAnsi="Times New Roman Cyr"/>
          <w:sz w:val="24"/>
          <w:szCs w:val="24"/>
        </w:rPr>
        <w:t>виїзної, виносної торгівлі</w:t>
      </w:r>
    </w:p>
    <w:p>
      <w:pPr>
        <w:pStyle w:val="Normal"/>
        <w:spacing w:lineRule="auto" w:line="240" w:before="0" w:after="0"/>
        <w:ind w:left="360" w:right="0" w:hanging="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1. Місця, відведені для здійснення торгівлі продукцією рослинного походження</w:t>
      </w:r>
      <w:r>
        <w:rPr>
          <w:rFonts w:ascii="Times New Roman Cyr" w:hAnsi="Times New Roman Cyr"/>
          <w:color w:val="000000"/>
          <w:sz w:val="24"/>
          <w:szCs w:val="24"/>
        </w:rPr>
        <w:t xml:space="preserve"> суб’єктами господарювання (юридичні особи, підприємці) з використанням пересувних малих архітектурних форм (площа одного місця для розміщення ПМАФ не більше 6 кв. м).</w:t>
      </w:r>
    </w:p>
    <w:tbl>
      <w:tblPr>
        <w:tblW w:w="9810" w:type="dxa"/>
        <w:jc w:val="left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94"/>
        <w:gridCol w:w="2676"/>
        <w:gridCol w:w="3679"/>
        <w:gridCol w:w="2860"/>
      </w:tblGrid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-227" w:hanging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Адреса відведеного місця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Опис розташування відведеного місця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Площа відведеного місця та допустима кількість місць для розміщення ПМАФ</w:t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вул. Г. Середи, 11</w:t>
            </w:r>
          </w:p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З північного боку будівлі кінотеатру 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12 кв. м - 2 місця</w:t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вул. Партизанська, 51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В районі заїзду до ринку «Центральний», південна сторона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120 кв. м - 20 місць</w:t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вул. Л. Чайкіної, 33</w:t>
            </w:r>
          </w:p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Західна сторона будинку № 33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6 кв. м – 1 місце</w:t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вул. Л. Чайкіної, 4 </w:t>
            </w:r>
          </w:p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На схід від кафе «Чарівниця»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6 кв. м – 1 місце</w:t>
            </w:r>
          </w:p>
        </w:tc>
      </w:tr>
    </w:tbl>
    <w:p>
      <w:pPr>
        <w:pStyle w:val="Normal"/>
        <w:spacing w:lineRule="auto" w:line="240" w:before="0" w:after="0"/>
        <w:ind w:left="0" w:right="0" w:firstLine="851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2. Місця, відведені для торгівлі </w:t>
      </w:r>
      <w:r>
        <w:rPr>
          <w:rFonts w:ascii="Times New Roman Cyr" w:hAnsi="Times New Roman Cyr"/>
          <w:color w:val="000000"/>
          <w:sz w:val="24"/>
          <w:szCs w:val="24"/>
        </w:rPr>
        <w:t>фізичними особами (особи пенсійного віку, інваліди)</w:t>
      </w:r>
      <w:r>
        <w:rPr>
          <w:rFonts w:ascii="Times New Roman Cyr" w:hAnsi="Times New Roman Cyr"/>
          <w:sz w:val="24"/>
          <w:szCs w:val="24"/>
        </w:rPr>
        <w:t xml:space="preserve"> продукцією рослинного походження з </w:t>
      </w:r>
      <w:r>
        <w:rPr>
          <w:rFonts w:ascii="Times New Roman Cyr" w:hAnsi="Times New Roman Cyr"/>
          <w:color w:val="000000"/>
          <w:sz w:val="24"/>
          <w:szCs w:val="24"/>
        </w:rPr>
        <w:t>пересувних малих архітектурних форм (площа одного місця для ПМАФ до 2 кв. м) до 20кг.</w:t>
      </w:r>
    </w:p>
    <w:tbl>
      <w:tblPr>
        <w:tblW w:w="9810" w:type="dxa"/>
        <w:jc w:val="left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86"/>
        <w:gridCol w:w="2540"/>
        <w:gridCol w:w="3823"/>
        <w:gridCol w:w="2860"/>
      </w:tblGrid>
      <w:tr>
        <w:trPr/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Адреса відведеного місця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Опис розташування відведеного місця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(пішохідна зона)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Площа відведеного місця та допустима кількість продавців</w:t>
            </w:r>
          </w:p>
        </w:tc>
      </w:tr>
      <w:tr>
        <w:trPr/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вул. Центральна, 52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Зі східної сторони від тютюнового кіоску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4 кв. м - 2 особи</w:t>
            </w:r>
          </w:p>
        </w:tc>
      </w:tr>
      <w:tr>
        <w:trPr/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вул. Затишна,15 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З південної сторони житлового будинку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20 кв. м – 10 осіб</w:t>
            </w:r>
          </w:p>
        </w:tc>
      </w:tr>
      <w:tr>
        <w:trPr/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вул. Торгова, 60 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З північної сторони магазину “Меблевий салон”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6 кв. м – 1 особа</w:t>
            </w:r>
          </w:p>
        </w:tc>
      </w:tr>
    </w:tbl>
    <w:p>
      <w:pPr>
        <w:pStyle w:val="Normal"/>
        <w:tabs>
          <w:tab w:val="left" w:pos="975" w:leader="none"/>
        </w:tabs>
        <w:spacing w:lineRule="auto" w:line="240" w:before="0" w:after="0"/>
        <w:ind w:left="0" w:right="0" w:firstLine="851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tabs>
          <w:tab w:val="left" w:pos="975" w:leader="none"/>
        </w:tabs>
        <w:spacing w:lineRule="auto" w:line="240" w:before="0" w:after="0"/>
        <w:ind w:left="0" w:right="0" w:firstLine="851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3. Місця, відведені для здійснення літньої торгівлі сонячними окулярами, морозивом, прохолодними напоями і т.п. </w:t>
      </w:r>
      <w:r>
        <w:rPr>
          <w:rFonts w:ascii="Times New Roman Cyr" w:hAnsi="Times New Roman Cyr"/>
          <w:color w:val="000000"/>
          <w:sz w:val="24"/>
          <w:szCs w:val="24"/>
        </w:rPr>
        <w:t xml:space="preserve">суб’єктами господарювання (юридичні особи, підприємці) </w:t>
      </w:r>
      <w:r>
        <w:rPr>
          <w:rFonts w:ascii="Times New Roman Cyr" w:hAnsi="Times New Roman Cyr"/>
          <w:sz w:val="24"/>
          <w:szCs w:val="24"/>
        </w:rPr>
        <w:t xml:space="preserve">з </w:t>
      </w:r>
      <w:r>
        <w:rPr>
          <w:rFonts w:ascii="Times New Roman Cyr" w:hAnsi="Times New Roman Cyr"/>
          <w:color w:val="000000"/>
          <w:sz w:val="24"/>
          <w:szCs w:val="24"/>
        </w:rPr>
        <w:t xml:space="preserve">пересувних малих архітектурних форм. </w:t>
      </w:r>
    </w:p>
    <w:tbl>
      <w:tblPr>
        <w:tblW w:w="9810" w:type="dxa"/>
        <w:jc w:val="left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94"/>
        <w:gridCol w:w="2526"/>
        <w:gridCol w:w="3969"/>
        <w:gridCol w:w="2720"/>
      </w:tblGrid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Розташування відведених місць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Дозволене обладнання для сезонної </w:t>
            </w:r>
            <w:r>
              <w:rPr>
                <w:rFonts w:ascii="Times New Roman Cyr" w:hAnsi="Times New Roman Cyr"/>
                <w:sz w:val="24"/>
                <w:szCs w:val="24"/>
              </w:rPr>
              <w:t>літньої торгівлі сонячними окулярами, морозивом, прохолодними напоями і т.п.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Площа одного місця для розміщення ПМАФ</w:t>
            </w:r>
          </w:p>
        </w:tc>
      </w:tr>
      <w:tr>
        <w:trPr/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Вздовж пішохідної зони вулиць міста, та території міської зони відпочинку, парків та скверів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Вертикальні розкладки, низькотемпературні прилавки,  шафи холодильні, ємності для напоїв, сатуратори чи інші установки для змішування та розливу напоїв, намети (заводського виготовлення та естетичного вигляду).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Не більше 6 кв. м</w:t>
            </w:r>
          </w:p>
        </w:tc>
      </w:tr>
    </w:tbl>
    <w:p>
      <w:pPr>
        <w:pStyle w:val="Normal"/>
        <w:tabs>
          <w:tab w:val="left" w:pos="975" w:leader="none"/>
        </w:tabs>
        <w:spacing w:lineRule="auto" w:line="240" w:before="0" w:after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tabs>
          <w:tab w:val="left" w:pos="975" w:leader="none"/>
        </w:tabs>
        <w:spacing w:lineRule="auto" w:line="240" w:before="0" w:after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tabs>
          <w:tab w:val="left" w:pos="975" w:leader="none"/>
        </w:tabs>
        <w:spacing w:lineRule="auto" w:line="240" w:before="0" w:after="0"/>
        <w:ind w:left="0" w:right="0" w:firstLine="851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4. Місця, відведені для здійснення</w:t>
      </w:r>
      <w:r>
        <w:rPr>
          <w:rFonts w:ascii="Times New Roman Cyr" w:hAnsi="Times New Roman Cyr"/>
          <w:color w:val="000000"/>
          <w:sz w:val="24"/>
          <w:szCs w:val="24"/>
        </w:rPr>
        <w:t xml:space="preserve"> однораз</w:t>
      </w:r>
      <w:r>
        <w:rPr>
          <w:rFonts w:ascii="Times New Roman Cyr" w:hAnsi="Times New Roman Cyr"/>
          <w:sz w:val="24"/>
          <w:szCs w:val="24"/>
        </w:rPr>
        <w:t>ової святкової (ярмаркової)  торгівлі з нагоди свят або інших культурно-масових та релігійних заходів, що проводяться у місті, визначаються розпорядженням міського голови.</w:t>
      </w:r>
    </w:p>
    <w:p>
      <w:pPr>
        <w:pStyle w:val="Normal"/>
        <w:tabs>
          <w:tab w:val="left" w:pos="975" w:leader="none"/>
        </w:tabs>
        <w:spacing w:lineRule="auto" w:line="240" w:before="0" w:after="0"/>
        <w:ind w:left="0" w:right="0" w:firstLine="851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tbl>
      <w:tblPr>
        <w:tblW w:w="9810" w:type="dxa"/>
        <w:jc w:val="left"/>
        <w:tblInd w:w="4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900"/>
        <w:gridCol w:w="5490"/>
        <w:gridCol w:w="3420"/>
      </w:tblGrid>
      <w:tr>
        <w:trPr/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1.</w:t>
            </w:r>
          </w:p>
        </w:tc>
        <w:tc>
          <w:tcPr>
            <w:tcW w:w="5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Площа ім. Івана Сірка</w:t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Згідно дислокації</w:t>
            </w:r>
          </w:p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розташування локацій заходу</w:t>
            </w:r>
          </w:p>
        </w:tc>
      </w:tr>
      <w:tr>
        <w:trPr/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2.</w:t>
            </w:r>
          </w:p>
        </w:tc>
        <w:tc>
          <w:tcPr>
            <w:tcW w:w="5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Парк ім. Бориса Мозолевського</w:t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Згідно дислокації</w:t>
            </w:r>
          </w:p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розташування локацій заходу</w:t>
            </w:r>
          </w:p>
        </w:tc>
      </w:tr>
      <w:tr>
        <w:trPr/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3.</w:t>
            </w:r>
          </w:p>
        </w:tc>
        <w:tc>
          <w:tcPr>
            <w:tcW w:w="5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Бульвар ім. Т.Г. Шевченко</w:t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Згідно дислокації</w:t>
            </w:r>
          </w:p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розташування локацій заходу</w:t>
            </w:r>
          </w:p>
        </w:tc>
      </w:tr>
      <w:tr>
        <w:trPr/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4.</w:t>
            </w:r>
          </w:p>
        </w:tc>
        <w:tc>
          <w:tcPr>
            <w:tcW w:w="5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Парк Гірників</w:t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Згідно дислокації</w:t>
            </w:r>
          </w:p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розташування локацій заходу</w:t>
            </w:r>
          </w:p>
        </w:tc>
      </w:tr>
      <w:tr>
        <w:trPr/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5.</w:t>
            </w:r>
          </w:p>
        </w:tc>
        <w:tc>
          <w:tcPr>
            <w:tcW w:w="5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Вул. Центральна</w:t>
            </w:r>
          </w:p>
        </w:tc>
        <w:tc>
          <w:tcPr>
            <w:tcW w:w="3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0" w:type="dxa"/>
            </w:tcMar>
          </w:tcPr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Згідно дислокації</w:t>
            </w:r>
          </w:p>
          <w:p>
            <w:pPr>
              <w:pStyle w:val="Style29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розташування локацій заходу</w:t>
            </w:r>
          </w:p>
        </w:tc>
      </w:tr>
    </w:tbl>
    <w:p>
      <w:pPr>
        <w:pStyle w:val="Normal"/>
        <w:tabs>
          <w:tab w:val="left" w:pos="975" w:leader="none"/>
        </w:tabs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5. Місця, відведені для здійснення </w:t>
      </w:r>
      <w:r>
        <w:rPr>
          <w:rFonts w:ascii="Times New Roman Cyr" w:hAnsi="Times New Roman Cyr"/>
          <w:color w:val="000000"/>
          <w:sz w:val="24"/>
          <w:szCs w:val="24"/>
        </w:rPr>
        <w:t xml:space="preserve">суб’єктами господарювання (юридичні особи, підприємці) виїзної </w:t>
      </w:r>
      <w:r>
        <w:rPr>
          <w:rFonts w:ascii="Times New Roman Cyr" w:hAnsi="Times New Roman Cyr"/>
          <w:sz w:val="24"/>
          <w:szCs w:val="24"/>
        </w:rPr>
        <w:t>торгівлі продукцією рослинного походження</w:t>
      </w:r>
      <w:r>
        <w:rPr>
          <w:rFonts w:ascii="Times New Roman Cyr" w:hAnsi="Times New Roman Cyr"/>
          <w:color w:val="000000"/>
          <w:sz w:val="24"/>
          <w:szCs w:val="24"/>
        </w:rPr>
        <w:t xml:space="preserve"> з </w:t>
      </w:r>
      <w:r>
        <w:rPr>
          <w:rFonts w:ascii="Times New Roman Cyr" w:hAnsi="Times New Roman Cyr"/>
          <w:sz w:val="24"/>
          <w:szCs w:val="24"/>
        </w:rPr>
        <w:t xml:space="preserve">транспортних засобів </w:t>
      </w:r>
      <w:r>
        <w:rPr>
          <w:rFonts w:ascii="Times New Roman Cyr" w:hAnsi="Times New Roman Cyr"/>
          <w:color w:val="000000"/>
          <w:sz w:val="24"/>
          <w:szCs w:val="24"/>
        </w:rPr>
        <w:t>(площа одного місця для розміщення транспортного засобу не більше 20 кв. м).</w:t>
      </w:r>
    </w:p>
    <w:tbl>
      <w:tblPr>
        <w:tblW w:w="9810" w:type="dxa"/>
        <w:jc w:val="left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67"/>
        <w:gridCol w:w="2767"/>
        <w:gridCol w:w="3490"/>
        <w:gridCol w:w="2885"/>
      </w:tblGrid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835" w:leader="none"/>
              </w:tabs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Адреса відведеного місця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Опис  розташування відведеного місця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 xml:space="preserve">Площа відведеного місця та допустима кількість місць для розміщення </w:t>
            </w:r>
            <w:r>
              <w:rPr>
                <w:rFonts w:ascii="Times New Roman Cyr" w:hAnsi="Times New Roman Cyr"/>
                <w:sz w:val="24"/>
                <w:szCs w:val="24"/>
              </w:rPr>
              <w:t>транспортних засобів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вул. Партизанська, 51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В районі заїзду до центрального ринку, південна сторона</w:t>
            </w:r>
          </w:p>
        </w:tc>
        <w:tc>
          <w:tcPr>
            <w:tcW w:w="2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975" w:leader="none"/>
              </w:tabs>
              <w:spacing w:lineRule="auto" w:line="240" w:before="0" w:after="0"/>
              <w:jc w:val="center"/>
              <w:rPr>
                <w:rFonts w:ascii="Times New Roman Cyr" w:hAnsi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/>
                <w:color w:val="000000"/>
                <w:sz w:val="24"/>
                <w:szCs w:val="24"/>
              </w:rPr>
              <w:t>100 кв. м – 5 місць</w:t>
            </w:r>
          </w:p>
        </w:tc>
      </w:tr>
    </w:tbl>
    <w:p>
      <w:pPr>
        <w:pStyle w:val="Normal"/>
        <w:tabs>
          <w:tab w:val="left" w:pos="975" w:leader="none"/>
        </w:tabs>
        <w:spacing w:lineRule="auto" w:line="240" w:before="0" w:after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 Cyr" w:hAnsi="Times New Roman Cyr"/>
          <w:color w:val="000000"/>
          <w:sz w:val="26"/>
          <w:szCs w:val="26"/>
        </w:rPr>
        <w:t>Начальник відділу</w:t>
        <w:tab/>
        <w:t>економіки</w:t>
        <w:tab/>
        <w:tab/>
        <w:tab/>
        <w:tab/>
        <w:tab/>
        <w:tab/>
        <w:tab/>
        <w:t>О.Ю.Глазкова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418" w:right="707" w:header="0" w:top="54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00" w:hanging="360"/>
      </w:pPr>
      <w:rPr>
        <w:sz w:val="28"/>
        <w:rFonts w:ascii="Times New Roman Cyr" w:hAnsi="Times New Roman Cyr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link w:val="20"/>
    <w:qFormat/>
    <w:rsid w:val="008f3b95"/>
    <w:pPr>
      <w:keepNext w:val="true"/>
      <w:tabs>
        <w:tab w:val="left" w:pos="0" w:leader="none"/>
      </w:tabs>
      <w:spacing w:lineRule="auto" w:line="240" w:before="0" w:after="0"/>
      <w:jc w:val="center"/>
      <w:outlineLvl w:val="1"/>
    </w:pPr>
    <w:rPr>
      <w:rFonts w:ascii="Times New Roman" w:hAnsi="Times New Roman" w:eastAsia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8f3b95"/>
    <w:rPr>
      <w:b/>
      <w:sz w:val="28"/>
      <w:lang w:val="uk-UA" w:eastAsia="zh-CN"/>
    </w:rPr>
  </w:style>
  <w:style w:type="character" w:styleId="WW8Num1z0" w:customStyle="1">
    <w:name w:val="WW8Num1z0"/>
    <w:qFormat/>
    <w:rsid w:val="008f3b95"/>
    <w:rPr/>
  </w:style>
  <w:style w:type="character" w:styleId="WW8Num1z1" w:customStyle="1">
    <w:name w:val="WW8Num1z1"/>
    <w:qFormat/>
    <w:rsid w:val="008f3b95"/>
    <w:rPr/>
  </w:style>
  <w:style w:type="character" w:styleId="WW8Num1z2" w:customStyle="1">
    <w:name w:val="WW8Num1z2"/>
    <w:qFormat/>
    <w:rsid w:val="008f3b95"/>
    <w:rPr/>
  </w:style>
  <w:style w:type="character" w:styleId="WW8Num1z3" w:customStyle="1">
    <w:name w:val="WW8Num1z3"/>
    <w:qFormat/>
    <w:rsid w:val="008f3b95"/>
    <w:rPr/>
  </w:style>
  <w:style w:type="character" w:styleId="WW8Num1z4" w:customStyle="1">
    <w:name w:val="WW8Num1z4"/>
    <w:qFormat/>
    <w:rsid w:val="008f3b95"/>
    <w:rPr/>
  </w:style>
  <w:style w:type="character" w:styleId="WW8Num1z5" w:customStyle="1">
    <w:name w:val="WW8Num1z5"/>
    <w:qFormat/>
    <w:rsid w:val="008f3b95"/>
    <w:rPr/>
  </w:style>
  <w:style w:type="character" w:styleId="WW8Num1z6" w:customStyle="1">
    <w:name w:val="WW8Num1z6"/>
    <w:qFormat/>
    <w:rsid w:val="008f3b95"/>
    <w:rPr/>
  </w:style>
  <w:style w:type="character" w:styleId="WW8Num1z7" w:customStyle="1">
    <w:name w:val="WW8Num1z7"/>
    <w:qFormat/>
    <w:rsid w:val="008f3b95"/>
    <w:rPr/>
  </w:style>
  <w:style w:type="character" w:styleId="WW8Num1z8" w:customStyle="1">
    <w:name w:val="WW8Num1z8"/>
    <w:qFormat/>
    <w:rsid w:val="008f3b95"/>
    <w:rPr/>
  </w:style>
  <w:style w:type="character" w:styleId="WW8Num2z0" w:customStyle="1">
    <w:name w:val="WW8Num2z0"/>
    <w:qFormat/>
    <w:rsid w:val="008f3b95"/>
    <w:rPr>
      <w:sz w:val="28"/>
      <w:szCs w:val="28"/>
    </w:rPr>
  </w:style>
  <w:style w:type="character" w:styleId="WW8Num2z1" w:customStyle="1">
    <w:name w:val="WW8Num2z1"/>
    <w:qFormat/>
    <w:rsid w:val="008f3b95"/>
    <w:rPr/>
  </w:style>
  <w:style w:type="character" w:styleId="WW8Num2z2" w:customStyle="1">
    <w:name w:val="WW8Num2z2"/>
    <w:qFormat/>
    <w:rsid w:val="008f3b95"/>
    <w:rPr/>
  </w:style>
  <w:style w:type="character" w:styleId="WW8Num2z3" w:customStyle="1">
    <w:name w:val="WW8Num2z3"/>
    <w:qFormat/>
    <w:rsid w:val="008f3b95"/>
    <w:rPr/>
  </w:style>
  <w:style w:type="character" w:styleId="WW8Num2z4" w:customStyle="1">
    <w:name w:val="WW8Num2z4"/>
    <w:qFormat/>
    <w:rsid w:val="008f3b95"/>
    <w:rPr/>
  </w:style>
  <w:style w:type="character" w:styleId="WW8Num2z5" w:customStyle="1">
    <w:name w:val="WW8Num2z5"/>
    <w:qFormat/>
    <w:rsid w:val="008f3b95"/>
    <w:rPr/>
  </w:style>
  <w:style w:type="character" w:styleId="WW8Num2z6" w:customStyle="1">
    <w:name w:val="WW8Num2z6"/>
    <w:qFormat/>
    <w:rsid w:val="008f3b95"/>
    <w:rPr/>
  </w:style>
  <w:style w:type="character" w:styleId="WW8Num2z7" w:customStyle="1">
    <w:name w:val="WW8Num2z7"/>
    <w:qFormat/>
    <w:rsid w:val="008f3b95"/>
    <w:rPr/>
  </w:style>
  <w:style w:type="character" w:styleId="WW8Num2z8" w:customStyle="1">
    <w:name w:val="WW8Num2z8"/>
    <w:qFormat/>
    <w:rsid w:val="008f3b95"/>
    <w:rPr/>
  </w:style>
  <w:style w:type="character" w:styleId="WW8Num3z0" w:customStyle="1">
    <w:name w:val="WW8Num3z0"/>
    <w:qFormat/>
    <w:rsid w:val="008f3b95"/>
    <w:rPr/>
  </w:style>
  <w:style w:type="character" w:styleId="Rvts44" w:customStyle="1">
    <w:name w:val="rvts44"/>
    <w:basedOn w:val="1"/>
    <w:qFormat/>
    <w:rsid w:val="008f3b95"/>
    <w:rPr/>
  </w:style>
  <w:style w:type="character" w:styleId="StyleZakonu" w:customStyle="1">
    <w:name w:val="StyleZakonu Знак"/>
    <w:qFormat/>
    <w:rsid w:val="008f3b95"/>
    <w:rPr>
      <w:lang w:val="uk-UA" w:bidi="ar-SA"/>
    </w:rPr>
  </w:style>
  <w:style w:type="character" w:styleId="Style14" w:customStyle="1">
    <w:name w:val="Текст выноски Знак"/>
    <w:basedOn w:val="DefaultParagraphFont"/>
    <w:link w:val="a9"/>
    <w:qFormat/>
    <w:rsid w:val="008f3b95"/>
    <w:rPr>
      <w:rFonts w:ascii="Tahoma" w:hAnsi="Tahoma" w:cs="Tahoma"/>
      <w:sz w:val="16"/>
      <w:szCs w:val="16"/>
      <w:lang w:eastAsia="zh-CN"/>
    </w:rPr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8"/>
      <w:lang w:val="uk-UA"/>
    </w:rPr>
  </w:style>
  <w:style w:type="character" w:styleId="ListLabel3">
    <w:name w:val="ListLabel 3"/>
    <w:qFormat/>
    <w:rPr>
      <w:rFonts w:ascii="Times New Roman Cyr" w:hAnsi="Times New Roman Cyr"/>
      <w:sz w:val="28"/>
      <w:lang w:val="uk-UA"/>
    </w:rPr>
  </w:style>
  <w:style w:type="character" w:styleId="ListLabel4">
    <w:name w:val="ListLabel 4"/>
    <w:qFormat/>
    <w:rPr>
      <w:rFonts w:ascii="Times New Roman Cyr" w:hAnsi="Times New Roman Cyr"/>
      <w:sz w:val="28"/>
      <w:lang w:val="uk-UA"/>
    </w:rPr>
  </w:style>
  <w:style w:type="character" w:styleId="ListLabel5">
    <w:name w:val="ListLabel 5"/>
    <w:qFormat/>
    <w:rPr>
      <w:rFonts w:ascii="Times New Roman Cyr" w:hAnsi="Times New Roman Cyr"/>
      <w:sz w:val="28"/>
      <w:lang w:val="uk-UA"/>
    </w:rPr>
  </w:style>
  <w:style w:type="character" w:styleId="ListLabel6">
    <w:name w:val="ListLabel 6"/>
    <w:qFormat/>
    <w:rPr>
      <w:rFonts w:ascii="Times New Roman Cyr" w:hAnsi="Times New Roman Cyr"/>
      <w:sz w:val="28"/>
      <w:lang w:val="uk-UA"/>
    </w:rPr>
  </w:style>
  <w:style w:type="character" w:styleId="ListLabel7">
    <w:name w:val="ListLabel 7"/>
    <w:qFormat/>
    <w:rPr>
      <w:rFonts w:ascii="Times New Roman Cyr" w:hAnsi="Times New Roman Cyr"/>
      <w:sz w:val="28"/>
      <w:lang w:val="uk-UA"/>
    </w:rPr>
  </w:style>
  <w:style w:type="character" w:styleId="ListLabel8">
    <w:name w:val="ListLabel 8"/>
    <w:qFormat/>
    <w:rPr>
      <w:rFonts w:ascii="Times New Roman Cyr" w:hAnsi="Times New Roman Cyr"/>
      <w:sz w:val="28"/>
      <w:lang w:val="uk-UA"/>
    </w:rPr>
  </w:style>
  <w:style w:type="character" w:styleId="ListLabel9">
    <w:name w:val="ListLabel 9"/>
    <w:qFormat/>
    <w:rPr>
      <w:rFonts w:ascii="Times New Roman Cyr" w:hAnsi="Times New Roman Cyr"/>
      <w:sz w:val="28"/>
      <w:lang w:val="uk-UA"/>
    </w:rPr>
  </w:style>
  <w:style w:type="character" w:styleId="ListLabel10">
    <w:name w:val="ListLabel 10"/>
    <w:qFormat/>
    <w:rPr>
      <w:rFonts w:ascii="Times New Roman Cyr" w:hAnsi="Times New Roman Cyr"/>
      <w:sz w:val="28"/>
      <w:lang w:val="uk-UA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8f3b95"/>
    <w:pPr>
      <w:suppressLineNumbers/>
      <w:spacing w:lineRule="auto" w:line="240" w:before="0" w:after="0"/>
    </w:pPr>
    <w:rPr>
      <w:rFonts w:ascii="Times New Roman" w:hAnsi="Times New Roman" w:eastAsia="Times New Roman" w:cs="Arial"/>
      <w:sz w:val="24"/>
      <w:szCs w:val="24"/>
      <w:lang w:val="ru-RU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Zakonu1" w:customStyle="1">
    <w:name w:val="StyleZakonu"/>
    <w:basedOn w:val="Normal"/>
    <w:qFormat/>
    <w:rsid w:val="001429f2"/>
    <w:pPr>
      <w:spacing w:lineRule="exact" w:line="220" w:before="0" w:after="60"/>
      <w:ind w:firstLine="284"/>
      <w:jc w:val="both"/>
    </w:pPr>
    <w:rPr>
      <w:rFonts w:ascii="Times New Roman" w:hAnsi="Times New Roman" w:eastAsia="Times New Roman"/>
      <w:sz w:val="20"/>
      <w:szCs w:val="20"/>
    </w:rPr>
  </w:style>
  <w:style w:type="paragraph" w:styleId="12" w:customStyle="1">
    <w:name w:val="Название объекта1"/>
    <w:basedOn w:val="Normal"/>
    <w:qFormat/>
    <w:rsid w:val="008f3b95"/>
    <w:pPr>
      <w:spacing w:lineRule="auto" w:line="240" w:before="0" w:after="0"/>
      <w:jc w:val="center"/>
    </w:pPr>
    <w:rPr>
      <w:rFonts w:ascii="Times New Roman" w:hAnsi="Times New Roman" w:eastAsia="Times New Roman"/>
      <w:b/>
      <w:sz w:val="24"/>
      <w:szCs w:val="20"/>
    </w:rPr>
  </w:style>
  <w:style w:type="paragraph" w:styleId="BalloonText">
    <w:name w:val="Balloon Text"/>
    <w:basedOn w:val="Normal"/>
    <w:link w:val="aa"/>
    <w:qFormat/>
    <w:rsid w:val="008f3b95"/>
    <w:pPr>
      <w:spacing w:lineRule="auto" w:line="240" w:before="0" w:after="0"/>
    </w:pPr>
    <w:rPr>
      <w:rFonts w:ascii="Tahoma" w:hAnsi="Tahoma" w:eastAsia="Times New Roman" w:cs="Tahoma"/>
      <w:sz w:val="16"/>
      <w:szCs w:val="16"/>
      <w:lang w:val="ru-RU"/>
    </w:rPr>
  </w:style>
  <w:style w:type="paragraph" w:styleId="CharChar" w:customStyle="1">
    <w:name w:val="Char Знак Знак Char Знак Знак Знак Знак Знак Знак Знак Знак Знак Знак Знак 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1" w:customStyle="1">
    <w:name w:val="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2" w:customStyle="1">
    <w:name w:val="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3" w:customStyle="1">
    <w:name w:val="Знак Знак 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ru-RU"/>
    </w:rPr>
  </w:style>
  <w:style w:type="paragraph" w:styleId="13" w:customStyle="1">
    <w:name w:val="1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4" w:customStyle="1">
    <w:name w:val="Нормальний текст"/>
    <w:basedOn w:val="Normal"/>
    <w:qFormat/>
    <w:rsid w:val="008f3b95"/>
    <w:pPr>
      <w:spacing w:lineRule="auto" w:line="240" w:before="120" w:after="0"/>
      <w:ind w:firstLine="567"/>
    </w:pPr>
    <w:rPr>
      <w:rFonts w:ascii="Antiqua" w:hAnsi="Antiqua" w:eastAsia="Times New Roman" w:cs="Antiqua"/>
      <w:sz w:val="26"/>
      <w:szCs w:val="20"/>
    </w:rPr>
  </w:style>
  <w:style w:type="paragraph" w:styleId="Style25" w:customStyle="1">
    <w:name w:val="Назва документа"/>
    <w:basedOn w:val="Normal"/>
    <w:qFormat/>
    <w:rsid w:val="008f3b95"/>
    <w:pPr>
      <w:keepNext w:val="true"/>
      <w:keepLines/>
      <w:spacing w:lineRule="auto" w:line="240" w:before="240" w:after="240"/>
      <w:jc w:val="center"/>
    </w:pPr>
    <w:rPr>
      <w:rFonts w:ascii="Antiqua" w:hAnsi="Antiqua" w:eastAsia="Times New Roman" w:cs="Antiqua"/>
      <w:b/>
      <w:sz w:val="26"/>
      <w:szCs w:val="20"/>
    </w:rPr>
  </w:style>
  <w:style w:type="paragraph" w:styleId="22" w:customStyle="1">
    <w:name w:val="2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6" w:customStyle="1">
    <w:name w:val="Вміст таблиці"/>
    <w:basedOn w:val="Normal"/>
    <w:qFormat/>
    <w:rsid w:val="008f3b95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7" w:customStyle="1">
    <w:name w:val="Заголовок таблиці"/>
    <w:basedOn w:val="Style26"/>
    <w:qFormat/>
    <w:rsid w:val="008f3b95"/>
    <w:pPr>
      <w:jc w:val="center"/>
    </w:pPr>
    <w:rPr>
      <w:b/>
      <w:bCs/>
    </w:rPr>
  </w:style>
  <w:style w:type="paragraph" w:styleId="HTML">
    <w:name w:val="Стандартный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Arial Unicode MS" w:cs="Courier New"/>
      <w:color w:val="000000"/>
      <w:sz w:val="22"/>
      <w:szCs w:val="22"/>
      <w:lang w:val="ru-RU"/>
    </w:rPr>
  </w:style>
  <w:style w:type="paragraph" w:styleId="Style28">
    <w:name w:val="Body Text Indent"/>
    <w:basedOn w:val="Normal"/>
    <w:pPr>
      <w:spacing w:before="0" w:after="120"/>
      <w:ind w:left="283" w:right="0" w:hanging="0"/>
    </w:pPr>
    <w:rPr>
      <w:lang w:val="ru-RU"/>
    </w:rPr>
  </w:style>
  <w:style w:type="paragraph" w:styleId="23">
    <w:name w:val="Основной текст 2"/>
    <w:basedOn w:val="Normal"/>
    <w:qFormat/>
    <w:pPr>
      <w:jc w:val="both"/>
    </w:pPr>
    <w:rPr>
      <w:sz w:val="28"/>
      <w:szCs w:val="20"/>
      <w:lang w:val="ru-RU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6B13-CC08-4A02-87E9-E5DB81E5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89</TotalTime>
  <Application>LibreOffice/5.4.7.2$Windows_X86_64 LibreOffice_project/c838ef25c16710f8838b1faec480ebba495259d0</Application>
  <Pages>3</Pages>
  <Words>646</Words>
  <Characters>4027</Characters>
  <CharactersWithSpaces>4787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2019-02-26T08:40:00Z</dcterms:created>
  <dc:creator>Наталия Л</dc:creator>
  <dc:description/>
  <dc:language>ru-RU</dc:language>
  <cp:lastModifiedBy/>
  <cp:lastPrinted>2019-04-01T13:22:41Z</cp:lastPrinted>
  <dcterms:modified xsi:type="dcterms:W3CDTF">2019-04-01T16:31:56Z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