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pt;height:25.65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травня </w:t>
      </w:r>
      <w:r>
        <w:rPr>
          <w:sz w:val="28"/>
          <w:szCs w:val="28"/>
        </w:rPr>
        <w:t>2018р.                                                                                           №</w:t>
      </w:r>
      <w:r>
        <w:rPr>
          <w:sz w:val="28"/>
          <w:szCs w:val="28"/>
        </w:rPr>
        <w:t>220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1064260"/>
                <wp:effectExtent l="0" t="0" r="9525" b="3810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10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Горняк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» розташованого за адресою вул.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Севастопольська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>, 1/7.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83.7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Горняк</w:t>
                      </w:r>
                      <w:r>
                        <w:rPr>
                          <w:color w:val="auto"/>
                          <w:szCs w:val="28"/>
                        </w:rPr>
                        <w:t xml:space="preserve">» розташованого за адресою вул.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Севастопольська</w:t>
                      </w:r>
                      <w:r>
                        <w:rPr>
                          <w:color w:val="auto"/>
                          <w:szCs w:val="28"/>
                        </w:rPr>
                        <w:t>, 1/7.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Солоніної Валерії Олександрівни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«Горняк», розташованого за адресою вул. Севастопольська, 1/7 з 08.00 до 20.00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 xml:space="preserve">Секретар міської ради 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/>
            </w:pPr>
            <w:r>
              <w:rPr>
                <w:szCs w:val="28"/>
                <w:lang w:eastAsia="en-US"/>
              </w:rPr>
              <w:t>А.І. Пастух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bookmarkStart w:id="0" w:name="_GoBack"/>
            <w:bookmarkStart w:id="1" w:name="_GoBack"/>
            <w:bookmarkEnd w:id="1"/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B28D-EF68-4AD9-A355-791788C92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 LibreOffice_project/2524958677847fb3bb44820e40380acbe820f960</Application>
  <Pages>1</Pages>
  <Words>164</Words>
  <Characters>1034</Characters>
  <CharactersWithSpaces>1282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2018-05-14T06:21:00Z</dcterms:created>
  <dc:creator>Prohor</dc:creator>
  <dc:description/>
  <dc:language>uk-UA</dc:language>
  <cp:lastModifiedBy/>
  <cp:lastPrinted>2018-05-23T10:07:00Z</cp:lastPrinted>
  <dcterms:modified xsi:type="dcterms:W3CDTF">2018-05-29T10:26:23Z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