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charts/chart9.xml" ContentType="application/vnd.openxmlformats-officedocument.drawingml.chart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10.xml" ContentType="application/vnd.openxmlformats-officedocument.drawingml.chart+xml"/>
  <Override PartName="/word/charts/_rels/chart9.xml.rels" ContentType="application/vnd.openxmlformats-package.relationships+xml"/>
  <Override PartName="/word/charts/_rels/chart1.xml.rels" ContentType="application/vnd.openxmlformats-package.relationships+xml"/>
  <Override PartName="/word/charts/_rels/chart2.xml.rels" ContentType="application/vnd.openxmlformats-package.relationships+xml"/>
  <Override PartName="/word/charts/_rels/chart3.xml.rels" ContentType="application/vnd.openxmlformats-package.relationships+xml"/>
  <Override PartName="/word/charts/_rels/chart4.xml.rels" ContentType="application/vnd.openxmlformats-package.relationships+xml"/>
  <Override PartName="/word/charts/_rels/chart5.xml.rels" ContentType="application/vnd.openxmlformats-package.relationships+xml"/>
  <Override PartName="/word/charts/_rels/chart10.xml.rels" ContentType="application/vnd.openxmlformats-package.relationships+xml"/>
  <Override PartName="/word/charts/_rels/chart6.xml.rels" ContentType="application/vnd.openxmlformats-package.relationships+xml"/>
  <Override PartName="/word/charts/_rels/chart7.xml.rels" ContentType="application/vnd.openxmlformats-package.relationships+xml"/>
  <Override PartName="/word/charts/_rels/chart8.xml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embeddings/_____Microsoft_Excel9.xlsx" ContentType="application/vnd.openxmlformats-officedocument.spreadsheetml.sheet"/>
  <Override PartName="/word/embeddings/_____Microsoft_Excel1.xlsx" ContentType="application/vnd.openxmlformats-officedocument.spreadsheetml.sheet"/>
  <Override PartName="/word/embeddings/_____Microsoft_Excel10.xlsx" ContentType="application/vnd.openxmlformats-officedocument.spreadsheetml.sheet"/>
  <Override PartName="/word/embeddings/_____Microsoft_Excel2.xlsx" ContentType="application/vnd.openxmlformats-officedocument.spreadsheetml.sheet"/>
  <Override PartName="/word/embeddings/_____Microsoft_Excel11.xlsx" ContentType="application/vnd.openxmlformats-officedocument.spreadsheetml.sheet"/>
  <Override PartName="/word/embeddings/_____Microsoft_Excel3.xlsx" ContentType="application/vnd.openxmlformats-officedocument.spreadsheetml.sheet"/>
  <Override PartName="/word/embeddings/_____Microsoft_Excel4.xlsx" ContentType="application/vnd.openxmlformats-officedocument.spreadsheetml.sheet"/>
  <Override PartName="/word/embeddings/_____Microsoft_Excel6.xlsx" ContentType="application/vnd.openxmlformats-officedocument.spreadsheetml.sheet"/>
  <Override PartName="/word/embeddings/_____Microsoft_Excel8.xlsx" ContentType="application/vnd.openxmlformats-officedocument.spreadsheetml.sheet"/>
  <Override PartName="/word/embeddings/_____Microsoft_Excel12.xlsx" ContentType="application/vnd.openxmlformats-officedocument.spreadsheetml.sheet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2868295</wp:posOffset>
            </wp:positionH>
            <wp:positionV relativeFrom="paragraph">
              <wp:posOffset>-114300</wp:posOffset>
            </wp:positionV>
            <wp:extent cx="457200" cy="685800"/>
            <wp:effectExtent l="0" t="0" r="0" b="0"/>
            <wp:wrapNone/>
            <wp:docPr id="1" name="Рисунок 17" descr="v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7" descr="vol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ab/>
        <w:tab/>
        <w:t xml:space="preserve">        </w:t>
      </w:r>
    </w:p>
    <w:p>
      <w:pPr>
        <w:pStyle w:val="BodyText2"/>
        <w:ind w:hanging="0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копія</w:t>
      </w:r>
    </w:p>
    <w:p>
      <w:pPr>
        <w:pStyle w:val="BodyText2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BodyText2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4" wp14:anchorId="2BC4BB12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6640" cy="3175"/>
                <wp:effectExtent l="11430" t="13970" r="17145" b="13970"/>
                <wp:wrapNone/>
                <wp:docPr id="2" name="Прямая со стрелкой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584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2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2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BodyText2"/>
        <w:ind w:hanging="0"/>
        <w:jc w:val="both"/>
        <w:rPr/>
      </w:pPr>
      <w:r>
        <w:rPr>
          <w:sz w:val="28"/>
          <w:szCs w:val="28"/>
        </w:rPr>
        <w:t xml:space="preserve">«25» липня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</w:t>
      </w:r>
      <w:r>
        <w:rPr>
          <w:sz w:val="28"/>
          <w:szCs w:val="28"/>
          <w:lang w:val="ru-RU"/>
        </w:rPr>
        <w:t>18</w:t>
      </w:r>
      <w:r>
        <w:rPr>
          <w:sz w:val="28"/>
          <w:szCs w:val="28"/>
        </w:rPr>
        <w:t>р.</w:t>
      </w:r>
      <w:r>
        <w:rPr>
          <w:sz w:val="28"/>
          <w:szCs w:val="28"/>
          <w:lang w:val="ru-RU"/>
        </w:rPr>
        <w:tab/>
        <w:t xml:space="preserve">        </w:t>
      </w:r>
      <w:r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</w:rPr>
        <w:t>№287</w:t>
      </w:r>
    </w:p>
    <w:p>
      <w:pPr>
        <w:pStyle w:val="BodyText3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4"/>
        <w:spacing w:before="0" w:after="0"/>
        <w:ind w:right="5952" w:hanging="0"/>
        <w:jc w:val="both"/>
        <w:rPr/>
      </w:pPr>
      <w:r>
        <w:rPr>
          <w:b w:val="false"/>
          <w:bCs w:val="false"/>
        </w:rPr>
        <w:t>Про аналіз впровадження системи енергетичного менеджменту на території              м. Покров</w:t>
      </w:r>
    </w:p>
    <w:p>
      <w:pPr>
        <w:pStyle w:val="Normal"/>
        <w:spacing w:lineRule="auto" w:line="240" w:before="0" w:after="0"/>
        <w:ind w:right="5952" w:hanging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Заслухавши інформацію начальника відділу економіки  про аналіз впровадження системи енергетичного менеджменту на території м. Покров, з метою підвищення ефективності використання паливно-енергетичних ресурсів, забезпечення виконання норм Положення про систему енергетичного менеджменту міста Покров, керуючись статтею 40 Закону України «Про місцеве самоврядування в Україні», виконавчий комітет міської ради </w:t>
      </w:r>
    </w:p>
    <w:p>
      <w:pPr>
        <w:pStyle w:val="Normal"/>
        <w:tabs>
          <w:tab w:val="left" w:pos="3285" w:leader="none"/>
        </w:tabs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И Р І Ш И В:</w:t>
      </w:r>
    </w:p>
    <w:p>
      <w:pPr>
        <w:pStyle w:val="4"/>
        <w:tabs>
          <w:tab w:val="left" w:pos="709" w:leader="none"/>
        </w:tabs>
        <w:spacing w:before="0" w:after="0"/>
        <w:ind w:right="-1" w:firstLine="709"/>
        <w:jc w:val="both"/>
        <w:rPr>
          <w:b w:val="false"/>
          <w:b w:val="false"/>
        </w:rPr>
      </w:pPr>
      <w:r>
        <w:rPr>
          <w:b w:val="false"/>
        </w:rPr>
      </w:r>
    </w:p>
    <w:p>
      <w:pPr>
        <w:pStyle w:val="4"/>
        <w:tabs>
          <w:tab w:val="left" w:pos="709" w:leader="none"/>
        </w:tabs>
        <w:spacing w:before="0" w:after="0"/>
        <w:ind w:right="-1" w:firstLine="709"/>
        <w:jc w:val="both"/>
        <w:rPr/>
      </w:pPr>
      <w:r>
        <w:rPr>
          <w:b w:val="false"/>
        </w:rPr>
        <w:t xml:space="preserve">1. Інформацію начальника відділу економіки виконкому Покровської міської ради Глазкової О.Ю. </w:t>
      </w:r>
      <w:r>
        <w:rPr>
          <w:b w:val="false"/>
          <w:bCs w:val="false"/>
        </w:rPr>
        <w:t xml:space="preserve">про аналіз впровадження системи енергетичного менеджменту на території м. Покров </w:t>
      </w:r>
      <w:r>
        <w:rPr>
          <w:b w:val="false"/>
        </w:rPr>
        <w:t>прийняти до відома.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Відділу економіки Покровської міської ради (Глазкова О.Ю.) продовжити всебічне забезпечення розвитку енергетичної політики.</w:t>
      </w:r>
    </w:p>
    <w:p>
      <w:pPr>
        <w:pStyle w:val="4"/>
        <w:spacing w:before="0" w:after="0"/>
        <w:jc w:val="both"/>
        <w:rPr>
          <w:b w:val="false"/>
          <w:b w:val="false"/>
        </w:rPr>
      </w:pPr>
      <w:r>
        <w:rPr>
          <w:b w:val="false"/>
        </w:rPr>
        <w:tab/>
        <w:t>3. Контроль за виконанням цього рішення покласти на заступника міського голови Чистякова О.Г.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</w:rPr>
        <w:t>Секретар міської ради                                                                                 А.І. Пастух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  <w:lang w:val="uk-UA"/>
        </w:rPr>
        <w:t>Г</w:t>
      </w:r>
      <w:r>
        <w:rPr>
          <w:rFonts w:cs="Times New Roman" w:ascii="Times New Roman" w:hAnsi="Times New Roman"/>
          <w:sz w:val="20"/>
          <w:szCs w:val="20"/>
        </w:rPr>
        <w:t>лазкова О.Ю. 4-26-60</w:t>
      </w:r>
    </w:p>
    <w:p>
      <w:pPr>
        <w:pStyle w:val="Normal"/>
        <w:spacing w:before="0" w:after="0"/>
        <w:ind w:left="708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ind w:left="708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ind w:left="708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ind w:left="708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ind w:left="708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ind w:left="708" w:hanging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Звіт про аналіз впровадження системи енергетичного менеджменту на території м. Покров</w:t>
      </w:r>
    </w:p>
    <w:p>
      <w:pPr>
        <w:pStyle w:val="ListParagraph"/>
        <w:spacing w:before="0" w:after="0"/>
        <w:ind w:left="1068" w:hanging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Вступ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До найактуальніших проблем сучасного суспільства належить організація раціонального енергоспоживання з мінімальним негативним впливом на навколишнє середовище, обачливим використанням енергетичних ресурсів за розумного та достатнього задоволення технологічних і побутових потреб громадян у всіх видах і формах енергії.</w:t>
        <w:tab/>
        <w:t>Проблема високого рівня енергоспоживання та необхідність підвищення енергоефективності у муніципальній сфері є актуальною для України. Питання енергоефективності з часом набуває все більшої актуальності, оскільки розглядається як один із основних елементів загальної енергетичної політики держави.</w:t>
        <w:tab/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Досягти бажаного результату із ефективного енерговикористання в Україні можливо лише за умови, що буде створена відповідна ефективно діюча система енергетичного менеджменту на всіх рівнях управління і забезпечено умови її сприйняття громадськістю України. Саме ця система повинна стати в Україні ключовим інструментом у формуванні енергоефективної та екологічно безпечної моделі територіальної громади, зменшення викидів парникових газів, покращення рівня життя і стану довкілля завдяки підвищенню енергоефективності об’єктів муніципальної сфери.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Основні положення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Законом України «Про енергозбереження» визначено правові, економічні, соціальні та екологічні основи енергозбереження для всіх підприємств, об'єднань та організацій, розташованих на території України, а також для громадян. Відповідно до зазначеного закону: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Енергозбереження – це діяльність, яка спрямована на раціональне використання та економне витрачання первинної та перетвореної енергії і природних енергетичних ресурсів в національному господарстві і яка реалізується з використанням технічних, економічних та правових методів.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Менеджмент з енергозбереження - це система управління спрямована на забезпечення раціонального використання споживачами паливно-енергетичних ресурсів (далі Е-менеджмент).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Енергетичний моніторинг – це дієвий інструмент у впровадженні політики енергоефективності та енергозбереження, який створює потужний інформаційний ресурс та стимул для оптимізації енергоспоживання. Енергетичний моніторинг дає можливість стежити за динамікою питомого енергоспоживання та контролювати економічну ефективність енергоефективних заходів в ході їх впровадження (далі Е-моніторинг). 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Для м. Покров енергозбереження завжди було пріоритетним напрямком діяльності, адже основна маса придбаних містом енергоресурсів споживається у будівлях, які перебувають у користуванні бюджетних організацій. Значна частина цих ресурсів використовується нераціонально через застарілі технології, низьку якість експлуатації будівель та енергетичного обладнання.  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Для вирішення цієї проблеми  згідно до Закону України «Про енергозбереження», постановою КМУ № 65 від 1 березня 2014 р. «Про економію державних коштів та недопущення витрат бюджету» та розпорядження Кабінету Міністрів України № 732-р від 26 квітня 2017 р. «Про затвердження плану заходів із впровадження системи енергетичного менеджменту в бюджетних установах», рішенням І пленарного засідання 30 сесії 7 скликання Покровської міської ради №3 від 23 лютого 2018 року  затверджена Концепція запровадження енергетичного менеджменту у м. Покров та Положення про систему енергетичного менеджменту в бюджетній сфері м. Покров. 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ListParagraph"/>
        <w:numPr>
          <w:ilvl w:val="0"/>
          <w:numId w:val="5"/>
        </w:numPr>
        <w:spacing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Загальна частина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На І етапі впровадження системи Е-моніторингу дозволило зробити реальну оцінку споживання енергоресурсів у бюджетних установах міста. Всього системою моніторингу охоплено 35 об’єктів з 48 об</w:t>
      </w:r>
      <w:r>
        <w:rPr>
          <w:rFonts w:cs="Times New Roman" w:ascii="Times New Roman" w:hAnsi="Times New Roman"/>
          <w:sz w:val="28"/>
          <w:szCs w:val="28"/>
          <w:lang w:val="en-US"/>
        </w:rPr>
        <w:t>’</w:t>
      </w:r>
      <w:r>
        <w:rPr>
          <w:rFonts w:cs="Times New Roman" w:ascii="Times New Roman" w:hAnsi="Times New Roman"/>
          <w:sz w:val="28"/>
          <w:szCs w:val="28"/>
          <w:lang w:val="uk-UA"/>
        </w:rPr>
        <w:t>єктів: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4 об</w:t>
      </w:r>
      <w:r>
        <w:rPr>
          <w:rFonts w:cs="Times New Roman" w:ascii="Times New Roman" w:hAnsi="Times New Roman"/>
          <w:sz w:val="28"/>
          <w:szCs w:val="28"/>
          <w:lang w:val="en-US"/>
        </w:rPr>
        <w:t>’</w:t>
      </w:r>
      <w:r>
        <w:rPr>
          <w:rFonts w:cs="Times New Roman" w:ascii="Times New Roman" w:hAnsi="Times New Roman"/>
          <w:sz w:val="28"/>
          <w:szCs w:val="28"/>
          <w:lang w:val="uk-UA"/>
        </w:rPr>
        <w:t>єкти загальноосвітніх навчальних закладів;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5 об</w:t>
      </w:r>
      <w:r>
        <w:rPr>
          <w:rFonts w:cs="Times New Roman" w:ascii="Times New Roman" w:hAnsi="Times New Roman"/>
          <w:sz w:val="28"/>
          <w:szCs w:val="28"/>
          <w:lang w:val="en-US"/>
        </w:rPr>
        <w:t>’</w:t>
      </w:r>
      <w:r>
        <w:rPr>
          <w:rFonts w:cs="Times New Roman" w:ascii="Times New Roman" w:hAnsi="Times New Roman"/>
          <w:sz w:val="28"/>
          <w:szCs w:val="28"/>
          <w:lang w:val="uk-UA"/>
        </w:rPr>
        <w:t>єктів навчально-виховних комплексів;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 об</w:t>
      </w:r>
      <w:r>
        <w:rPr>
          <w:rFonts w:cs="Times New Roman" w:ascii="Times New Roman" w:hAnsi="Times New Roman"/>
          <w:sz w:val="28"/>
          <w:szCs w:val="28"/>
          <w:lang w:val="en-US"/>
        </w:rPr>
        <w:t>’</w:t>
      </w:r>
      <w:r>
        <w:rPr>
          <w:rFonts w:cs="Times New Roman" w:ascii="Times New Roman" w:hAnsi="Times New Roman"/>
          <w:sz w:val="28"/>
          <w:szCs w:val="28"/>
          <w:lang w:val="uk-UA"/>
        </w:rPr>
        <w:t>єкт загальноосвітнього ліцею;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2 об</w:t>
      </w:r>
      <w:r>
        <w:rPr>
          <w:rFonts w:cs="Times New Roman" w:ascii="Times New Roman" w:hAnsi="Times New Roman"/>
          <w:sz w:val="28"/>
          <w:szCs w:val="28"/>
        </w:rPr>
        <w:t>’</w:t>
      </w:r>
      <w:r>
        <w:rPr>
          <w:rFonts w:cs="Times New Roman" w:ascii="Times New Roman" w:hAnsi="Times New Roman"/>
          <w:sz w:val="28"/>
          <w:szCs w:val="28"/>
          <w:lang w:val="uk-UA"/>
        </w:rPr>
        <w:t>єкти неповних середніх загальноосвітніх школи;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8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об</w:t>
      </w:r>
      <w:r>
        <w:rPr>
          <w:rFonts w:cs="Times New Roman" w:ascii="Times New Roman" w:hAnsi="Times New Roman"/>
          <w:sz w:val="28"/>
          <w:szCs w:val="28"/>
          <w:lang w:val="en-US"/>
        </w:rPr>
        <w:t>’</w:t>
      </w:r>
      <w:r>
        <w:rPr>
          <w:rFonts w:cs="Times New Roman" w:ascii="Times New Roman" w:hAnsi="Times New Roman"/>
          <w:sz w:val="28"/>
          <w:szCs w:val="28"/>
          <w:lang w:val="uk-UA"/>
        </w:rPr>
        <w:t>єктів дошкільних навчальних закладів;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7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об</w:t>
      </w:r>
      <w:r>
        <w:rPr>
          <w:rFonts w:cs="Times New Roman" w:ascii="Times New Roman" w:hAnsi="Times New Roman"/>
          <w:sz w:val="28"/>
          <w:szCs w:val="28"/>
          <w:lang w:val="en-US"/>
        </w:rPr>
        <w:t>’</w:t>
      </w:r>
      <w:r>
        <w:rPr>
          <w:rFonts w:cs="Times New Roman" w:ascii="Times New Roman" w:hAnsi="Times New Roman"/>
          <w:sz w:val="28"/>
          <w:szCs w:val="28"/>
          <w:lang w:val="uk-UA"/>
        </w:rPr>
        <w:t>єктів позашкільних навчальних закладів</w:t>
      </w:r>
      <w:r>
        <w:rPr>
          <w:rFonts w:cs="Times New Roman" w:ascii="Times New Roman" w:hAnsi="Times New Roman"/>
          <w:sz w:val="28"/>
          <w:szCs w:val="28"/>
        </w:rPr>
        <w:t>;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 об</w:t>
      </w:r>
      <w:r>
        <w:rPr>
          <w:rFonts w:cs="Times New Roman" w:ascii="Times New Roman" w:hAnsi="Times New Roman"/>
          <w:sz w:val="28"/>
          <w:szCs w:val="28"/>
          <w:lang w:val="en-US"/>
        </w:rPr>
        <w:t>’</w:t>
      </w:r>
      <w:r>
        <w:rPr>
          <w:rFonts w:cs="Times New Roman" w:ascii="Times New Roman" w:hAnsi="Times New Roman"/>
          <w:sz w:val="28"/>
          <w:szCs w:val="28"/>
          <w:lang w:val="uk-UA"/>
        </w:rPr>
        <w:t>єкти закладів культури;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 об</w:t>
      </w:r>
      <w:r>
        <w:rPr>
          <w:rFonts w:cs="Times New Roman" w:ascii="Times New Roman" w:hAnsi="Times New Roman"/>
          <w:sz w:val="28"/>
          <w:szCs w:val="28"/>
          <w:lang w:val="en-US"/>
        </w:rPr>
        <w:t>’</w:t>
      </w:r>
      <w:r>
        <w:rPr>
          <w:rFonts w:cs="Times New Roman" w:ascii="Times New Roman" w:hAnsi="Times New Roman"/>
          <w:sz w:val="28"/>
          <w:szCs w:val="28"/>
          <w:lang w:val="uk-UA"/>
        </w:rPr>
        <w:t>єкти закладів бібліотеки;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 об</w:t>
      </w:r>
      <w:r>
        <w:rPr>
          <w:rFonts w:cs="Times New Roman" w:ascii="Times New Roman" w:hAnsi="Times New Roman"/>
          <w:sz w:val="28"/>
          <w:szCs w:val="28"/>
        </w:rPr>
        <w:t>’</w:t>
      </w:r>
      <w:r>
        <w:rPr>
          <w:rFonts w:cs="Times New Roman" w:ascii="Times New Roman" w:hAnsi="Times New Roman"/>
          <w:sz w:val="28"/>
          <w:szCs w:val="28"/>
          <w:lang w:val="uk-UA"/>
        </w:rPr>
        <w:t>єкт управління соціального захисту населення;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1 об</w:t>
      </w:r>
      <w:r>
        <w:rPr>
          <w:rFonts w:cs="Times New Roman" w:ascii="Times New Roman" w:hAnsi="Times New Roman"/>
          <w:sz w:val="28"/>
          <w:szCs w:val="28"/>
        </w:rPr>
        <w:t>’</w:t>
      </w:r>
      <w:r>
        <w:rPr>
          <w:rFonts w:cs="Times New Roman" w:ascii="Times New Roman" w:hAnsi="Times New Roman"/>
          <w:sz w:val="28"/>
          <w:szCs w:val="28"/>
          <w:lang w:val="uk-UA"/>
        </w:rPr>
        <w:t>єкт територіального центру соціального обслуговування.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У місті Покров існує структура системи Е-менеджменту для оперативного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управління споживанням паливно-енергетичних ресурсів, яка складається з: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енергоменеджери І рівня – особи призначені відповідними наказами, відповідальні за Е-моніторинг показників приладів обліку (лічильників) на об’єктах.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енергоменеджери ІІ рівня – спеціалісти з Е-менеджменту галузевих управлінь та відділів, завдання яких є безперебійне функціонування енергетичної політики; забезпечення реалізації заходів з підвищення енергоефективності.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енергоменеджери ІІІ рівня – спеціалісти відділу економіки, завдання яких є створення системи енергетичної політики; аналіз даних про енергоспоживання; контроль над реалізацією заходів з підвищення енергоефективності; забезпечення навчання з питань енергоощадної та енергоефективної діяльності.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енергоменеджери І</w:t>
      </w:r>
      <w:r>
        <w:rPr>
          <w:rFonts w:cs="Times New Roman" w:ascii="Times New Roman" w:hAnsi="Times New Roman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рівня – заступник міського голови, міський голова, які здійснюють контроль та загальну координацію роботи відділу економіки в питаннях Е-менеджменту; контроль загального стану енергоефективності закладів бюджетної сфери та стан реалізації проектів з підвищення енергоефективності.  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 рамках запровадження системи Е-менеджменту в м. Покров проведено 2 навчальні семінари за підтримки ГО «Асоціація енергетичних аудиторів» на тему «Енергетичний аудит для комунальних підприємств» та Торгово-промислової палати України на тему «Енергозбереження в Україні: правові аспекти та практична реалізація».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В березні 2018 року проведене базове навчання енергоменеджерів по основам Е-менеджменту та запровадженню Е-моніторингу «Запровадження електронної системи енергомоніторингу бюджетних закладів та будівель». 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 01.04.2018 року в м. Покров запроваджено використання програмного продукту АІС «Енергосервіс:облік, контроль, економія» для щоденного Е-моніторингу та реалізації заходів Е-менеджменту. Наразі використання цього програмного продукту є безкоштовним (випробувальний період з 01.04.2018 р. до 01.04.2019 р.). На даному етапі впровадження програма має свої недоліки та певну невідповідність вимогам міста. З розвитком системи Е-менеджменту та Е-моніторингу в м. Покров відбуватиметься пошук необхідного програмного забезпечення, який відповідатиме стандартам та вимогам енергоменеджерів міста.   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drawing>
          <wp:anchor behindDoc="0" distT="0" distB="6350" distL="114300" distR="117475" simplePos="0" locked="0" layoutInCell="1" allowOverlap="1" relativeHeight="2">
            <wp:simplePos x="0" y="0"/>
            <wp:positionH relativeFrom="column">
              <wp:posOffset>43815</wp:posOffset>
            </wp:positionH>
            <wp:positionV relativeFrom="paragraph">
              <wp:posOffset>1148080</wp:posOffset>
            </wp:positionV>
            <wp:extent cx="5940425" cy="2851150"/>
            <wp:effectExtent l="0" t="0" r="0" b="0"/>
            <wp:wrapTight wrapText="bothSides">
              <wp:wrapPolygon edited="0">
                <wp:start x="-26" y="0"/>
                <wp:lineTo x="-26" y="21471"/>
                <wp:lineTo x="21534" y="21471"/>
                <wp:lineTo x="21534" y="0"/>
                <wp:lineTo x="-26" y="0"/>
              </wp:wrapPolygon>
            </wp:wrapTight>
            <wp:docPr id="3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sz w:val="28"/>
          <w:szCs w:val="28"/>
          <w:lang w:val="uk-UA"/>
        </w:rPr>
        <w:t>С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тандарт ДСТУ </w:t>
      </w:r>
      <w:r>
        <w:rPr>
          <w:rFonts w:cs="Times New Roman" w:ascii="Times New Roman" w:hAnsi="Times New Roman"/>
          <w:sz w:val="28"/>
          <w:szCs w:val="28"/>
          <w:lang w:val="en-US"/>
        </w:rPr>
        <w:t>ISO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50001:2014 «Системи енергетичного менеджменту» дає можливість розробити системи та процеси, необхідні для поліпшення енергетичної результативності. Згідно вимог стандарту, основою енергетичного менеджменту є постійне функціонування циклічного процесу, що включає такі етапи: планування, виконання, перевірка та вдосконалення.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На початковому етапі енергетичної політики було визначене основне завдання – вибір організаційно-управлінських та технологічних підходів, на підставі яких будуть визначені довгострокові пріоритети міста у питаннях енергозбереження.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Заходи з енергозбереження</w:t>
      </w:r>
    </w:p>
    <w:tbl>
      <w:tblPr>
        <w:tblStyle w:val="a3"/>
        <w:tblW w:w="9571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6235"/>
        <w:gridCol w:w="2802"/>
      </w:tblGrid>
      <w:tr>
        <w:trPr/>
        <w:tc>
          <w:tcPr>
            <w:tcW w:w="53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9037" w:type="dxa"/>
            <w:gridSpan w:val="2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  <w:lang w:val="uk-UA"/>
              </w:rPr>
              <w:t>Організаційні заходи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623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Раціональне використання комунальних послуг: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- економне використання води;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- дбайливе використання сантехнічного обладнання;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- своєчасне повідомлення відповідальних осіб про неналежну роботу обладнання та устаткування. </w:t>
            </w:r>
          </w:p>
        </w:tc>
        <w:tc>
          <w:tcPr>
            <w:tcW w:w="2802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Протягом всього року</w:t>
            </w:r>
          </w:p>
        </w:tc>
      </w:tr>
      <w:tr>
        <w:trPr/>
        <w:tc>
          <w:tcPr>
            <w:tcW w:w="53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623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Дотримання температурного режиму в приміщеннях: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Температура в приміщеннях дошкільного навчального закладу повинна становити: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в приймальні, ігровій для дітей до 2 років +22-23</w:t>
            </w:r>
            <w:r>
              <w:rPr>
                <w:rFonts w:cs="Times New Roman" w:ascii="Times New Roman" w:hAnsi="Times New Roman"/>
                <w:color w:val="222222"/>
                <w:shd w:fill="FFFFFF" w:val="clear"/>
              </w:rPr>
              <w:t>°C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в приймальні, ігровій для дітей від 2 до 3 років +21-22</w:t>
            </w:r>
            <w:r>
              <w:rPr>
                <w:rFonts w:cs="Times New Roman" w:ascii="Times New Roman" w:hAnsi="Times New Roman"/>
                <w:color w:val="222222"/>
                <w:shd w:fill="FFFFFF" w:val="clear"/>
              </w:rPr>
              <w:t>°C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в приймальні, ігровій для дітей від 3 до 5 років +21-23</w:t>
            </w:r>
            <w:r>
              <w:rPr>
                <w:rFonts w:cs="Times New Roman" w:ascii="Times New Roman" w:hAnsi="Times New Roman"/>
                <w:color w:val="222222"/>
                <w:shd w:fill="FFFFFF" w:val="clear"/>
              </w:rPr>
              <w:t>°C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в приймальні, ігровій для дітей старше 5 років +19-21</w:t>
            </w:r>
            <w:r>
              <w:rPr>
                <w:rFonts w:cs="Times New Roman" w:ascii="Times New Roman" w:hAnsi="Times New Roman"/>
                <w:color w:val="222222"/>
                <w:shd w:fill="FFFFFF" w:val="clear"/>
              </w:rPr>
              <w:t>°C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у залах для занять музикою та фізичною культурою +18-19</w:t>
            </w:r>
            <w:r>
              <w:rPr>
                <w:rFonts w:cs="Times New Roman" w:ascii="Times New Roman" w:hAnsi="Times New Roman"/>
                <w:color w:val="222222"/>
                <w:shd w:fill="FFFFFF" w:val="clear"/>
              </w:rPr>
              <w:t>°C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у медичних приміщеннях +21-22</w:t>
            </w:r>
            <w:r>
              <w:rPr>
                <w:rFonts w:cs="Times New Roman" w:ascii="Times New Roman" w:hAnsi="Times New Roman"/>
                <w:color w:val="222222"/>
                <w:shd w:fill="FFFFFF" w:val="clear"/>
              </w:rPr>
              <w:t>°C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у спальнях +19-21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у туалетних для дітей до 3 років +20-22°C</w:t>
            </w:r>
          </w:p>
          <w:p>
            <w:pPr>
              <w:pStyle w:val="ListParagraph"/>
              <w:numPr>
                <w:ilvl w:val="0"/>
                <w:numId w:val="6"/>
              </w:numPr>
              <w:spacing w:before="0" w:after="0"/>
              <w:contextualSpacing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у туалетних для дітей старше 3 років +19-20</w:t>
            </w:r>
            <w:r>
              <w:rPr>
                <w:rFonts w:cs="Times New Roman" w:ascii="Times New Roman" w:hAnsi="Times New Roman"/>
                <w:color w:val="222222"/>
                <w:shd w:fill="FFFFFF" w:val="clear"/>
              </w:rPr>
              <w:t>°C</w:t>
            </w:r>
            <w:r>
              <w:rPr>
                <w:rFonts w:cs="Times New Roman" w:ascii="Times New Roman" w:hAnsi="Times New Roman"/>
                <w:lang w:val="uk-UA"/>
              </w:rPr>
              <w:t xml:space="preserve"> </w:t>
            </w:r>
          </w:p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Температура в приміщеннях шкільного закладу повинна становити:</w:t>
            </w:r>
          </w:p>
          <w:tbl>
            <w:tblPr>
              <w:tblStyle w:val="a3"/>
              <w:tblW w:w="4848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848"/>
            </w:tblGrid>
            <w:tr>
              <w:trPr/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6"/>
                    </w:numPr>
                    <w:spacing w:lineRule="auto" w:line="240" w:before="0" w:after="0"/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>вестибюль  +16-19</w:t>
                  </w:r>
                  <w:r>
                    <w:rPr>
                      <w:rFonts w:cs="Times New Roman" w:ascii="Times New Roman" w:hAnsi="Times New Roman"/>
                      <w:color w:val="222222"/>
                      <w:shd w:fill="FFFFFF" w:val="clear"/>
                    </w:rPr>
                    <w:t>°C</w:t>
                  </w:r>
                </w:p>
              </w:tc>
            </w:tr>
            <w:tr>
              <w:trPr/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6"/>
                    </w:numPr>
                    <w:spacing w:lineRule="auto" w:line="240" w:before="0" w:after="0"/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>класна кімната  +17-20</w:t>
                  </w:r>
                  <w:r>
                    <w:rPr>
                      <w:rFonts w:cs="Times New Roman" w:ascii="Times New Roman" w:hAnsi="Times New Roman"/>
                      <w:color w:val="222222"/>
                      <w:shd w:fill="FFFFFF" w:val="clear"/>
                    </w:rPr>
                    <w:t>°C</w:t>
                  </w:r>
                </w:p>
              </w:tc>
            </w:tr>
            <w:tr>
              <w:trPr/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6"/>
                    </w:numPr>
                    <w:spacing w:lineRule="auto" w:line="240" w:before="0" w:after="0"/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>бібліотека   +16-18</w:t>
                  </w:r>
                  <w:r>
                    <w:rPr>
                      <w:rFonts w:cs="Times New Roman" w:ascii="Times New Roman" w:hAnsi="Times New Roman"/>
                      <w:color w:val="222222"/>
                      <w:shd w:fill="FFFFFF" w:val="clear"/>
                    </w:rPr>
                    <w:t>°C</w:t>
                  </w:r>
                </w:p>
              </w:tc>
            </w:tr>
            <w:tr>
              <w:trPr/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6"/>
                    </w:numPr>
                    <w:spacing w:lineRule="auto" w:line="240" w:before="0" w:after="0"/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>спортивна зала   +15-17</w:t>
                  </w:r>
                  <w:r>
                    <w:rPr>
                      <w:rFonts w:cs="Times New Roman" w:ascii="Times New Roman" w:hAnsi="Times New Roman"/>
                      <w:color w:val="222222"/>
                      <w:shd w:fill="FFFFFF" w:val="clear"/>
                    </w:rPr>
                    <w:t>°C</w:t>
                  </w:r>
                </w:p>
              </w:tc>
            </w:tr>
            <w:tr>
              <w:trPr/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6"/>
                    </w:numPr>
                    <w:spacing w:lineRule="auto" w:line="240" w:before="0" w:after="0"/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>актова зала  +17-20</w:t>
                  </w:r>
                  <w:r>
                    <w:rPr>
                      <w:rFonts w:cs="Times New Roman" w:ascii="Times New Roman" w:hAnsi="Times New Roman"/>
                      <w:color w:val="222222"/>
                      <w:shd w:fill="FFFFFF" w:val="clear"/>
                    </w:rPr>
                    <w:t>°C</w:t>
                  </w:r>
                </w:p>
              </w:tc>
            </w:tr>
            <w:tr>
              <w:trPr/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6"/>
                    </w:numPr>
                    <w:spacing w:lineRule="auto" w:line="240" w:before="0" w:after="0"/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>роздягальня   +19-23</w:t>
                  </w:r>
                  <w:r>
                    <w:rPr>
                      <w:rFonts w:cs="Times New Roman" w:ascii="Times New Roman" w:hAnsi="Times New Roman"/>
                      <w:color w:val="222222"/>
                      <w:shd w:fill="FFFFFF" w:val="clear"/>
                    </w:rPr>
                    <w:t>°C</w:t>
                  </w:r>
                </w:p>
              </w:tc>
            </w:tr>
            <w:tr>
              <w:trPr/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6"/>
                    </w:numPr>
                    <w:spacing w:lineRule="auto" w:line="240" w:before="0" w:after="0"/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>медичний кабінет   +21-23</w:t>
                  </w:r>
                  <w:r>
                    <w:rPr>
                      <w:rFonts w:cs="Times New Roman" w:ascii="Times New Roman" w:hAnsi="Times New Roman"/>
                      <w:color w:val="222222"/>
                      <w:shd w:fill="FFFFFF" w:val="clear"/>
                    </w:rPr>
                    <w:t>°C</w:t>
                  </w:r>
                </w:p>
              </w:tc>
            </w:tr>
            <w:tr>
              <w:trPr/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6"/>
                    </w:numPr>
                    <w:spacing w:lineRule="auto" w:line="240" w:before="0" w:after="0"/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>спальні приміщення   +18-20</w:t>
                  </w:r>
                  <w:r>
                    <w:rPr>
                      <w:rFonts w:cs="Times New Roman" w:ascii="Times New Roman" w:hAnsi="Times New Roman"/>
                      <w:color w:val="222222"/>
                      <w:shd w:fill="FFFFFF" w:val="clear"/>
                    </w:rPr>
                    <w:t>°C</w:t>
                  </w:r>
                </w:p>
              </w:tc>
            </w:tr>
            <w:tr>
              <w:trPr/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6"/>
                    </w:numPr>
                    <w:spacing w:lineRule="auto" w:line="240" w:before="0" w:after="0"/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>умивальні   +20-23</w:t>
                  </w:r>
                  <w:r>
                    <w:rPr>
                      <w:rFonts w:cs="Times New Roman" w:ascii="Times New Roman" w:hAnsi="Times New Roman"/>
                      <w:color w:val="222222"/>
                      <w:shd w:fill="FFFFFF" w:val="clear"/>
                    </w:rPr>
                    <w:t>°C</w:t>
                  </w:r>
                </w:p>
              </w:tc>
            </w:tr>
            <w:tr>
              <w:trPr/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6"/>
                    </w:numPr>
                    <w:spacing w:lineRule="auto" w:line="240" w:before="0" w:after="0"/>
                    <w:contextualSpacing/>
                    <w:jc w:val="both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>туалети  +17-21</w:t>
                  </w:r>
                  <w:r>
                    <w:rPr>
                      <w:rFonts w:cs="Times New Roman" w:ascii="Times New Roman" w:hAnsi="Times New Roman"/>
                      <w:color w:val="222222"/>
                      <w:shd w:fill="FFFFFF" w:val="clear"/>
                    </w:rPr>
                    <w:t>°C</w:t>
                  </w:r>
                </w:p>
              </w:tc>
            </w:tr>
          </w:tbl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color w:val="222222"/>
                <w:highlight w:val="white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В адміністративних будівлях повинна становити:</w:t>
            </w:r>
          </w:p>
          <w:tbl>
            <w:tblPr>
              <w:tblStyle w:val="a3"/>
              <w:tblW w:w="6006" w:type="dxa"/>
              <w:jc w:val="left"/>
              <w:tblInd w:w="0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4848"/>
              <w:gridCol w:w="1157"/>
            </w:tblGrid>
            <w:tr>
              <w:trPr/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6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>вестибюль   +16-19</w:t>
                  </w:r>
                  <w:r>
                    <w:rPr>
                      <w:rFonts w:cs="Times New Roman" w:ascii="Times New Roman" w:hAnsi="Times New Roman"/>
                      <w:color w:val="222222"/>
                      <w:shd w:fill="FFFFFF" w:val="clear"/>
                    </w:rPr>
                    <w:t>°C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</w:r>
                </w:p>
              </w:tc>
            </w:tr>
            <w:tr>
              <w:trPr/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6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>туалети  +17-20</w:t>
                  </w:r>
                  <w:r>
                    <w:rPr>
                      <w:rFonts w:cs="Times New Roman" w:ascii="Times New Roman" w:hAnsi="Times New Roman"/>
                      <w:color w:val="222222"/>
                      <w:shd w:fill="FFFFFF" w:val="clear"/>
                    </w:rPr>
                    <w:t>°C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</w:r>
                </w:p>
              </w:tc>
            </w:tr>
            <w:tr>
              <w:trPr/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ListParagraph"/>
                    <w:numPr>
                      <w:ilvl w:val="0"/>
                      <w:numId w:val="6"/>
                    </w:numPr>
                    <w:spacing w:lineRule="auto" w:line="240" w:before="0" w:after="0"/>
                    <w:contextualSpacing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>кабінети   +19-21</w:t>
                  </w:r>
                  <w:r>
                    <w:rPr>
                      <w:rFonts w:cs="Times New Roman" w:ascii="Times New Roman" w:hAnsi="Times New Roman"/>
                      <w:color w:val="222222"/>
                      <w:shd w:fill="FFFFFF" w:val="clear"/>
                    </w:rPr>
                    <w:t>°C</w:t>
                  </w:r>
                  <w:r>
                    <w:rPr>
                      <w:rFonts w:cs="Times New Roman" w:ascii="Times New Roman" w:hAnsi="Times New Roman"/>
                      <w:lang w:val="uk-UA"/>
                    </w:rPr>
                    <w:t xml:space="preserve"> </w:t>
                  </w:r>
                </w:p>
              </w:tc>
              <w:tc>
                <w:tcPr>
                  <w:tcW w:w="1157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spacing w:lineRule="auto" w:line="240" w:before="0" w:after="0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</w:r>
                </w:p>
              </w:tc>
            </w:tr>
          </w:tbl>
          <w:p>
            <w:pPr>
              <w:pStyle w:val="Normal"/>
              <w:spacing w:before="0" w:after="0"/>
              <w:jc w:val="center"/>
              <w:rPr/>
            </w:pPr>
            <w:r>
              <w:fldChar w:fldCharType="begin"/>
            </w:r>
            <w:r>
              <w:instrText> HYPERLINK "http://mozdocs.kiev.ua/view.php?id=2407" \l "ixzz5KkC2je00"</w:instrText>
            </w:r>
            <w:r>
              <w:fldChar w:fldCharType="separate"/>
            </w:r>
            <w:r>
              <w:rPr>
                <w:rStyle w:val="Style16"/>
                <w:rFonts w:eastAsia="Times New Roman" w:cs="Times New Roman" w:ascii="Times New Roman" w:hAnsi="Times New Roman"/>
                <w:color w:val="003399"/>
                <w:sz w:val="16"/>
                <w:szCs w:val="16"/>
                <w:u w:val="single"/>
                <w:lang w:val="uk-UA" w:eastAsia="ru-RU"/>
              </w:rPr>
              <w:t>Державні санітарні правила і норми влаштування, утримання загальноосвітніх навчальних закладів та організації навчально-виховного процесу ДСанПіН 5.5.2.008-01</w:t>
            </w:r>
            <w:r>
              <w:fldChar w:fldCharType="end"/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Протягом всього року</w:t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6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Дотримання повітряно-теплового режиму</w:t>
            </w:r>
          </w:p>
          <w:tbl>
            <w:tblPr>
              <w:tblStyle w:val="a3"/>
              <w:tblW w:w="5386" w:type="dxa"/>
              <w:jc w:val="left"/>
              <w:tblInd w:w="312" w:type="dxa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124"/>
              <w:gridCol w:w="1701"/>
              <w:gridCol w:w="1561"/>
            </w:tblGrid>
            <w:tr>
              <w:trPr/>
              <w:tc>
                <w:tcPr>
                  <w:tcW w:w="212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tabs>
                      <w:tab w:val="left" w:pos="2190" w:leader="none"/>
                    </w:tabs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>Температура повітря вулиці в градусах Цельсія</w:t>
                  </w:r>
                </w:p>
              </w:tc>
              <w:tc>
                <w:tcPr>
                  <w:tcW w:w="32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2190" w:leader="none"/>
                    </w:tabs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</w:r>
                </w:p>
              </w:tc>
            </w:tr>
            <w:tr>
              <w:trPr/>
              <w:tc>
                <w:tcPr>
                  <w:tcW w:w="2124" w:type="dxa"/>
                  <w:vMerge w:val="continue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2190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 w:ascii="Times New Roman" w:hAnsi="Times New Roman"/>
                    </w:rPr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  <w:vAlign w:val="center"/>
                </w:tcPr>
                <w:p>
                  <w:pPr>
                    <w:pStyle w:val="Normal"/>
                    <w:tabs>
                      <w:tab w:val="left" w:pos="2190" w:leader="none"/>
                    </w:tabs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>На малих перервах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2190" w:leader="none"/>
                    </w:tabs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>На великих перервах та між змінами</w:t>
                  </w:r>
                </w:p>
              </w:tc>
            </w:tr>
            <w:tr>
              <w:trPr/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2190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>Від +10 до +6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2190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 xml:space="preserve">     </w:t>
                  </w:r>
                  <w:r>
                    <w:rPr>
                      <w:rFonts w:cs="Times New Roman" w:ascii="Times New Roman" w:hAnsi="Times New Roman"/>
                      <w:lang w:val="uk-UA"/>
                    </w:rPr>
                    <w:t>4-10 хв.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2190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 xml:space="preserve">  </w:t>
                  </w:r>
                  <w:r>
                    <w:rPr>
                      <w:rFonts w:cs="Times New Roman" w:ascii="Times New Roman" w:hAnsi="Times New Roman"/>
                      <w:lang w:val="uk-UA"/>
                    </w:rPr>
                    <w:t>25-35 хв.</w:t>
                  </w:r>
                </w:p>
              </w:tc>
            </w:tr>
            <w:tr>
              <w:trPr/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2190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>Від +5 до 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2190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 xml:space="preserve">     </w:t>
                  </w:r>
                  <w:r>
                    <w:rPr>
                      <w:rFonts w:cs="Times New Roman" w:ascii="Times New Roman" w:hAnsi="Times New Roman"/>
                      <w:lang w:val="uk-UA"/>
                    </w:rPr>
                    <w:t>3-7 хв.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2190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 xml:space="preserve">  </w:t>
                  </w:r>
                  <w:r>
                    <w:rPr>
                      <w:rFonts w:cs="Times New Roman" w:ascii="Times New Roman" w:hAnsi="Times New Roman"/>
                      <w:lang w:val="uk-UA"/>
                    </w:rPr>
                    <w:t>20-30 хв.</w:t>
                  </w:r>
                </w:p>
              </w:tc>
            </w:tr>
            <w:tr>
              <w:trPr/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2190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>Від 0 до - 5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2190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 xml:space="preserve">     </w:t>
                  </w:r>
                  <w:r>
                    <w:rPr>
                      <w:rFonts w:cs="Times New Roman" w:ascii="Times New Roman" w:hAnsi="Times New Roman"/>
                      <w:lang w:val="uk-UA"/>
                    </w:rPr>
                    <w:t>2-5 хв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2190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 xml:space="preserve">  </w:t>
                  </w:r>
                  <w:r>
                    <w:rPr>
                      <w:rFonts w:cs="Times New Roman" w:ascii="Times New Roman" w:hAnsi="Times New Roman"/>
                      <w:lang w:val="uk-UA"/>
                    </w:rPr>
                    <w:t>15-25 хв.</w:t>
                  </w:r>
                </w:p>
              </w:tc>
            </w:tr>
            <w:tr>
              <w:trPr/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2190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 xml:space="preserve">Від - 5 до - 10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2190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 xml:space="preserve">     </w:t>
                  </w:r>
                  <w:r>
                    <w:rPr>
                      <w:rFonts w:cs="Times New Roman" w:ascii="Times New Roman" w:hAnsi="Times New Roman"/>
                      <w:lang w:val="uk-UA"/>
                    </w:rPr>
                    <w:t>1-3 хв.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2190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 xml:space="preserve">  </w:t>
                  </w:r>
                  <w:r>
                    <w:rPr>
                      <w:rFonts w:cs="Times New Roman" w:ascii="Times New Roman" w:hAnsi="Times New Roman"/>
                      <w:lang w:val="uk-UA"/>
                    </w:rPr>
                    <w:t>10-15 хв.</w:t>
                  </w:r>
                </w:p>
              </w:tc>
            </w:tr>
            <w:tr>
              <w:trPr/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2190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>Нижче - 10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2190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 xml:space="preserve">     </w:t>
                  </w:r>
                  <w:r>
                    <w:rPr>
                      <w:rFonts w:cs="Times New Roman" w:ascii="Times New Roman" w:hAnsi="Times New Roman"/>
                      <w:lang w:val="uk-UA"/>
                    </w:rPr>
                    <w:t>1-1,5 хв.</w:t>
                  </w:r>
                </w:p>
              </w:tc>
              <w:tc>
                <w:tcPr>
                  <w:tcW w:w="1561" w:type="dxa"/>
                  <w:tcBorders>
                    <w:top w:val="nil"/>
                    <w:left w:val="nil"/>
                    <w:bottom w:val="nil"/>
                    <w:right w:val="nil"/>
                    <w:insideH w:val="nil"/>
                    <w:insideV w:val="nil"/>
                  </w:tcBorders>
                  <w:shd w:fill="auto" w:val="clear"/>
                </w:tcPr>
                <w:p>
                  <w:pPr>
                    <w:pStyle w:val="Normal"/>
                    <w:tabs>
                      <w:tab w:val="left" w:pos="2190" w:leader="none"/>
                    </w:tabs>
                    <w:spacing w:lineRule="auto" w:line="240" w:before="0" w:after="0"/>
                    <w:rPr>
                      <w:rFonts w:ascii="Times New Roman" w:hAnsi="Times New Roman" w:cs="Times New Roman"/>
                      <w:lang w:val="uk-UA"/>
                    </w:rPr>
                  </w:pPr>
                  <w:r>
                    <w:rPr>
                      <w:rFonts w:cs="Times New Roman" w:ascii="Times New Roman" w:hAnsi="Times New Roman"/>
                      <w:lang w:val="uk-UA"/>
                    </w:rPr>
                    <w:t xml:space="preserve">  </w:t>
                  </w:r>
                  <w:r>
                    <w:rPr>
                      <w:rFonts w:cs="Times New Roman" w:ascii="Times New Roman" w:hAnsi="Times New Roman"/>
                      <w:lang w:val="uk-UA"/>
                    </w:rPr>
                    <w:t xml:space="preserve">5-10 хв. </w:t>
                  </w:r>
                </w:p>
              </w:tc>
            </w:tr>
          </w:tbl>
          <w:p>
            <w:pPr>
              <w:pStyle w:val="Normal"/>
              <w:tabs>
                <w:tab w:val="left" w:pos="2190" w:leader="none"/>
              </w:tabs>
              <w:spacing w:before="0" w:after="0"/>
              <w:jc w:val="center"/>
              <w:rPr/>
            </w:pPr>
            <w:r>
              <w:fldChar w:fldCharType="begin"/>
            </w:r>
            <w:r>
              <w:instrText> HYPERLINK "http://mozdocs.kiev.ua/view.php?id=2407" \l "ixzz5KkC2je00"</w:instrText>
            </w:r>
            <w:r>
              <w:fldChar w:fldCharType="separate"/>
            </w:r>
            <w:r>
              <w:rPr>
                <w:rStyle w:val="Style16"/>
                <w:rFonts w:eastAsia="Times New Roman" w:cs="Times New Roman" w:ascii="Times New Roman" w:hAnsi="Times New Roman"/>
                <w:color w:val="003399"/>
                <w:sz w:val="18"/>
                <w:szCs w:val="18"/>
                <w:u w:val="single"/>
                <w:lang w:val="uk-UA" w:eastAsia="ru-RU"/>
              </w:rPr>
              <w:t>Державні санітарні правила і норми влаштування, утримання загальноосвітніх навчальних закладів та організації навчально-виховного процесу ДСанПіН 5.5.2.008-01</w:t>
            </w:r>
            <w:r>
              <w:fldChar w:fldCharType="end"/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Протягом всього року</w:t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6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Раціональне використання енергоресурсів: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- забезпечення економного використання електричної енергії в місцях загального користування, коридорах та службових кабінетах;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lang w:val="uk-UA"/>
              </w:rPr>
              <w:t xml:space="preserve">- забезпечення по закінченню робочого часу відключення з мереж енергопостачання комп’ютерної, оргтехніки та електроприладів, що розміщуються в кабінетах;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- обмежене використання в нічний та позаробочий час освітлення прибудинкової території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Протягом всього року</w:t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90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36"/>
                <w:szCs w:val="36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36"/>
                <w:szCs w:val="36"/>
                <w:lang w:val="uk-UA"/>
              </w:rPr>
              <w:t>Технічні заходи</w:t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6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Вдосконалення теплоізоляції приміщень: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- </w:t>
            </w:r>
            <w:r>
              <w:rPr>
                <w:rFonts w:cs="Times New Roman" w:ascii="Times New Roman" w:hAnsi="Times New Roman"/>
                <w:color w:val="000000"/>
                <w:lang w:val="uk-UA"/>
              </w:rPr>
              <w:t>перевірка цілісності крівлі будівель, димових та вентиляційних каналів;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  <w:t xml:space="preserve">- встановлення пластикових вікон;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- ремонт, регулювання та профілактика пластикових вікон у місцях загального користування, коридорах та кабінетах;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  <w:t>- утеплення дерев’яних  вікон - закладення щілин між віконними стулками і рамами (мастикою, поролоном, обклеюванням папером, монтажною піною і т.д.);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  <w:t xml:space="preserve">- утеплення зовнішніх стін будівель. 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color w:val="000000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  <w:t>- модернізація тепломереж (реконструкція систем опалення);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lang w:val="uk-UA"/>
              </w:rPr>
              <w:t>- технічне обслуговування систем опалення.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Протягом всього року, перед опалювальним сезоном</w:t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6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Запровадження використання енергоефективних освітлювальних приладів: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lang w:val="uk-UA"/>
              </w:rPr>
              <w:t>- заміна, по мірі виходу з ладу, ламп (люмінесцентних, розжарення) на світлодіодні в місцях загального користування, коридорах та службових кабінетах.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Протягом всього року</w:t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6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Запровадження енергоефективного використання техніки: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- забезпечення використання комп’ютерної техніки в режимі економії та експлуатації з переключенням на режим очікування (з низьким використанням електроенергії)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Протягом всього року</w:t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6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Забезпечення безперебійної роботи приладів обліку: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- проведення своєчасної повірки лічильників теплової енергії, водопостачання та водовідведення; 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- забезпечення контролю за обліком показників спожитої теплової та електроенергії, водопостачання та водовідведення із залученням профільних спеціалістів;</w:t>
            </w:r>
          </w:p>
          <w:p>
            <w:pPr>
              <w:pStyle w:val="Normal"/>
              <w:spacing w:lineRule="auto" w:line="276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lang w:val="uk-UA"/>
              </w:rPr>
              <w:t>- забезпечення звіряння кількісних та якісних показників споживання комунальних послуг та енергоносіїв.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Протягом всього року, перед опалювальним сезоном</w:t>
            </w:r>
          </w:p>
        </w:tc>
      </w:tr>
      <w:tr>
        <w:trPr/>
        <w:tc>
          <w:tcPr>
            <w:tcW w:w="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6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Контроль споживання енергоресурсів з урахуванням обсягів кошторисних призначень та їх своєчасне корегування у разі необхідності.</w:t>
            </w:r>
          </w:p>
        </w:tc>
        <w:tc>
          <w:tcPr>
            <w:tcW w:w="2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Протягом всього року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Головним критерієм відбору бюджетних установ для Е-менеджменту на початковому етапі є наявність окремого приладу обліку на кожному об’єкті бюджетної установи. </w:t>
      </w:r>
    </w:p>
    <w:p>
      <w:pPr>
        <w:pStyle w:val="Normal"/>
        <w:spacing w:before="0" w:after="0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Перелік об’єктів, в яких запроваджено заходи Е-менеджменту та Е-моніторингу</w:t>
      </w:r>
    </w:p>
    <w:tbl>
      <w:tblPr>
        <w:tblW w:w="9782" w:type="dxa"/>
        <w:jc w:val="left"/>
        <w:tblInd w:w="-204" w:type="dxa"/>
        <w:tblBorders>
          <w:top w:val="single" w:sz="8" w:space="0" w:color="00000A"/>
          <w:left w:val="single" w:sz="8" w:space="0" w:color="00000A"/>
          <w:bottom w:val="single" w:sz="8" w:space="0" w:color="000001"/>
          <w:right w:val="single" w:sz="8" w:space="0" w:color="00000A"/>
          <w:insideH w:val="single" w:sz="8" w:space="0" w:color="000001"/>
          <w:insideV w:val="single" w:sz="8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8"/>
        <w:gridCol w:w="4252"/>
        <w:gridCol w:w="2835"/>
        <w:gridCol w:w="1134"/>
        <w:gridCol w:w="993"/>
      </w:tblGrid>
      <w:tr>
        <w:trPr>
          <w:trHeight w:val="410" w:hRule="atLeast"/>
        </w:trPr>
        <w:tc>
          <w:tcPr>
            <w:tcW w:w="56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з/п</w:t>
            </w:r>
          </w:p>
        </w:tc>
        <w:tc>
          <w:tcPr>
            <w:tcW w:w="4252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Назва об'єкту</w:t>
            </w:r>
          </w:p>
        </w:tc>
        <w:tc>
          <w:tcPr>
            <w:tcW w:w="283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Адреса </w:t>
            </w:r>
          </w:p>
        </w:tc>
        <w:tc>
          <w:tcPr>
            <w:tcW w:w="113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vertAlign w:val="superscript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 м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vertAlign w:val="superscript"/>
                <w:lang w:val="uk-UA" w:eastAsia="ru-RU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Рік </w:t>
              <w:br/>
              <w:t>будови</w:t>
            </w:r>
          </w:p>
        </w:tc>
      </w:tr>
      <w:tr>
        <w:trPr>
          <w:trHeight w:val="253" w:hRule="atLeast"/>
        </w:trPr>
        <w:tc>
          <w:tcPr>
            <w:tcW w:w="568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4252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283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134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993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  <w:insideH w:val="single" w:sz="8" w:space="0" w:color="000001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КЗ 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НВК №1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– шкільне відділення»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 Центральна, 35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5939,00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1966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КЗ 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НВК №2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– шкільне відділення»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 Чайк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і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ної Л., 15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5542,00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КЗ 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СЗШ №2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 Малки І., 16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2665,50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КЗ 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СЗШ №4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 Уральська, 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3756,00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КЗ 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СЗШ №6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 Чіатурська, 6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5939,00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1966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КЗ 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СЗШ №9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 Чайкіної Л., 29а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8800,00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КЗ 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Загальноосвітній ліцей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 Центральна, 31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5077,40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КЗ 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Олександрівська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СЗШ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 Калинова, 62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2431,00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1968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КЗ 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Чортомлицька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СЗШ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 Осипенко П.,35/1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2319,00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КЗ 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НВК №1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– дошкільне відділення»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 Героїв Чорнобиля, 4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2513,00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1967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КЗ 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НВК №1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– дошкільне відділення»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 Центральна, 33а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1404,00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КЗ «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НВК №2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– дошкільне відділення»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 Чайкіної Л., 7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4229,00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КДНЗ №5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«Червона шапочка»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 Партизанська. 37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1097,60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КДНЗ №11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«Сонечко»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 Курчатова, 12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1454,50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1964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КДНЗ №13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«Малятко»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 Героїв України, 6а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3048,10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1966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КДНЗ №16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«Берізка»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 Шатохіна, 3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2452,20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КДНЗ №18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«Барвінок»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 Фабрична, 1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1060,00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КДНЗ №21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«Казка»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 Чайкіної Л., 10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4229,40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КДНЗ №22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«Усмішка»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 Чайкіної Л., 29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4284,30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КДНЗ №22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«Усмішка» </w:t>
            </w: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val="uk-UA" w:eastAsia="ru-RU"/>
              </w:rPr>
              <w:t>психологічний центр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вул.Чайкіної Л., 31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4003,80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Централізована міська бібліотека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 Центральна, 7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712,00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1959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Бібліотека-філія №2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 Чайкіної Л., 33/27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61,00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1989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Бібліотека-філія №3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 Шатохіна, 3а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1979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Народний історико-краєзнавчий музей ім. М.А. Занудька м. Покров Дніпропетровської області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 Пушкіна, 8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225,00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1967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Дитяча школа мистецтв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 Середи Г., 9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2606,00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Дитяча музична школа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 Чайкіної Л., 29а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360,00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Клуб «Первізськи Хутори»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 Перевізна, 48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381,00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КПНЗ «Дитячо-юнацька спортивна школа ім. Д. Дідіка м. Покров Дніпропетровської області»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вул.Горького, 12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1306,60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</w:tr>
      <w:tr>
        <w:trPr>
          <w:trHeight w:val="349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КПНЗ «Дитячо-юнацька спортивна школа ім. Д. Дідіка м. Покров Дніпропетровської області» (гімнастична зала)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 Тикви, 2а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708,70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КПНЗ «Дитячо-юнацька спортивна школа ім. Д. Дідіка м. Покров Дніпропетровської області»  (зала дзюдо)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 Торгова, 31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1576,80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1948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КПНЗ «Будинок творчості дітей та юнацтва»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 Центральна, 5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1629,90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КПНЗ «Будинок творчості дітей та юнацтво»  (центр)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 Курчатова, 21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6478,00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Відділ культури виконавчого комітету Покровської міської ради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вул.Центральна, 48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60,30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1981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Територіальний центр надання соціального обслуговування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 Героїв України, 13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298,20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</w:tr>
      <w:tr>
        <w:trPr>
          <w:trHeight w:val="334" w:hRule="atLeast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tcMar>
              <w:left w:w="6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5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uk-UA" w:eastAsia="ru-RU"/>
              </w:rPr>
              <w:t>Управління праці та соціального захисту населення</w:t>
            </w:r>
          </w:p>
        </w:tc>
        <w:tc>
          <w:tcPr>
            <w:tcW w:w="28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вул. Горького, 5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1224,00</w:t>
            </w:r>
          </w:p>
        </w:tc>
        <w:tc>
          <w:tcPr>
            <w:tcW w:w="9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За результатами проведення анкетування об’єктів КЗ «ЦПМСД» та КЗ «ЦМЛ м. Покров» ДОР встановлено, що на даному етапі проведення енергетичного менеджменту є неможливим, через відсутність окремих приладів обліку енергоресурсів на кожному окремому об’єкті установи. 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Крім того, приміщення певної кількості будівель перебувають в користуванні (підпорядкуванні) декількох закладів. 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Для початку роботи з обраними об’єктами зроблено наступні кроки: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Здійснено збір загальної та технічної інформації.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Визначено клас енергоефективності кожної будівлі.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Здійснено інвентаризацію приладів обліку окремого об’єкту.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Здійснено збір історичних даних про спожиті ресурси за період 2015 –    І півріччя 2018 року. 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4.Аналіз споживання паливно-енергетичних ресурсів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4.1 Споживачі енергоресурсів бюджетних установ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Заклади освіти мають в основному 5 груп споживачів електроенергії: освітлення (20-30%), прилади з електродвигунами (10-30%), різноманітні нагріваючі установки (електрочайники, електроплити і т.д.) споживають від 10% до 20% електроенергії, комп’ютерна техніка до 30%. У закладах освіти найбільш потужним споживачем електроенергії є електротермічні установки харчоблоків. По споживанню теплової енергії можна виділити три групи споживачів: опалення – 50-70%, гаряче водо забезпечення – 16-30%, вентиляція – 10-25%. Щодо споживання холодної води в навчальних закладах виділяються дві групи споживачів: спальні корпуси – 55-70%, навчальні корпуси – 45-30%.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Адміністративні заклади мають чотири групи споживачів електроенергії: освітлення (40-60%), прилади з електродвигунами (10-30%), різноманітні теплові установки (електрочайники, електрокаміни і т.д.), що споживають від 20% до 40% електроенергії, комп’ютерна техніка 10-20%. По споживанню теплової енергії виділяються дві групи споживачів: опалення 70-85% та вентиляція 15-30%.</w:t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4.2 Аналіз споживання ресурсу Електрична енергія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За результатами аналізу обсягів споживання електроенергії встановлено, що в І півріччі 2017 року спожито електричної енергії в кількості 882 211 кВт/год. на загальну суму 1 721 911,3 грн., за відповідний період 2018 року – 780 808 кВт/год., на загальну суму 1 739 762,1 грн. У 2018 році в порівнянні з 2017 роком відбулося зростання тарифу на електричну енергію в середньому на 12,9%. Завдяки економії споживання електроенергії в кількості 101 403 кВт/год., що становить 11,5% фактично вдалося зекономити 227 142,72 грн. бюджетних коштів. </w:t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Показники ресурсу Електрична енергія </w:t>
      </w:r>
    </w:p>
    <w:tbl>
      <w:tblPr>
        <w:tblStyle w:val="a3"/>
        <w:tblW w:w="10739" w:type="dxa"/>
        <w:jc w:val="left"/>
        <w:tblInd w:w="-475" w:type="dxa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1352"/>
        <w:gridCol w:w="1206"/>
        <w:gridCol w:w="1108"/>
        <w:gridCol w:w="1316"/>
        <w:gridCol w:w="1211"/>
        <w:gridCol w:w="1256"/>
        <w:gridCol w:w="1260"/>
        <w:gridCol w:w="1253"/>
      </w:tblGrid>
      <w:tr>
        <w:trPr/>
        <w:tc>
          <w:tcPr>
            <w:tcW w:w="2128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Електрична енергія</w:t>
            </w:r>
          </w:p>
        </w:tc>
        <w:tc>
          <w:tcPr>
            <w:tcW w:w="1206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316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256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26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25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</w:tr>
      <w:tr>
        <w:trPr/>
        <w:tc>
          <w:tcPr>
            <w:tcW w:w="776" w:type="dxa"/>
            <w:vMerge w:val="restart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2017 рік</w:t>
            </w:r>
          </w:p>
        </w:tc>
        <w:tc>
          <w:tcPr>
            <w:tcW w:w="1352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кВт/год</w:t>
            </w:r>
          </w:p>
        </w:tc>
        <w:tc>
          <w:tcPr>
            <w:tcW w:w="1206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169 848</w:t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182 240</w:t>
            </w:r>
          </w:p>
        </w:tc>
        <w:tc>
          <w:tcPr>
            <w:tcW w:w="1316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162 205</w:t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142 945</w:t>
            </w:r>
          </w:p>
        </w:tc>
        <w:tc>
          <w:tcPr>
            <w:tcW w:w="1256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121 080</w:t>
            </w:r>
          </w:p>
        </w:tc>
        <w:tc>
          <w:tcPr>
            <w:tcW w:w="126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103 893</w:t>
            </w:r>
          </w:p>
        </w:tc>
        <w:tc>
          <w:tcPr>
            <w:tcW w:w="125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882 211</w:t>
            </w:r>
          </w:p>
        </w:tc>
      </w:tr>
      <w:tr>
        <w:trPr/>
        <w:tc>
          <w:tcPr>
            <w:tcW w:w="776" w:type="dxa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352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тариф</w:t>
            </w:r>
          </w:p>
        </w:tc>
        <w:tc>
          <w:tcPr>
            <w:tcW w:w="1206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1,96</w:t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2,02</w:t>
            </w:r>
          </w:p>
        </w:tc>
        <w:tc>
          <w:tcPr>
            <w:tcW w:w="1316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1,97</w:t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1,91</w:t>
            </w:r>
          </w:p>
        </w:tc>
        <w:tc>
          <w:tcPr>
            <w:tcW w:w="1256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1,89</w:t>
            </w:r>
          </w:p>
        </w:tc>
        <w:tc>
          <w:tcPr>
            <w:tcW w:w="126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1,92</w:t>
            </w:r>
          </w:p>
        </w:tc>
        <w:tc>
          <w:tcPr>
            <w:tcW w:w="125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1,95</w:t>
            </w:r>
          </w:p>
        </w:tc>
      </w:tr>
      <w:tr>
        <w:trPr/>
        <w:tc>
          <w:tcPr>
            <w:tcW w:w="776" w:type="dxa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352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грн</w:t>
            </w:r>
          </w:p>
        </w:tc>
        <w:tc>
          <w:tcPr>
            <w:tcW w:w="1206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332 902,08</w:t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368 124,8</w:t>
            </w:r>
          </w:p>
        </w:tc>
        <w:tc>
          <w:tcPr>
            <w:tcW w:w="1316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319 543,85</w:t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273 024,95</w:t>
            </w:r>
          </w:p>
        </w:tc>
        <w:tc>
          <w:tcPr>
            <w:tcW w:w="1256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228 841,2</w:t>
            </w:r>
          </w:p>
        </w:tc>
        <w:tc>
          <w:tcPr>
            <w:tcW w:w="126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199 474,56</w:t>
            </w:r>
          </w:p>
        </w:tc>
        <w:tc>
          <w:tcPr>
            <w:tcW w:w="125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1 721 911,3</w:t>
            </w:r>
          </w:p>
        </w:tc>
      </w:tr>
      <w:tr>
        <w:trPr>
          <w:trHeight w:val="77" w:hRule="atLeast"/>
        </w:trPr>
        <w:tc>
          <w:tcPr>
            <w:tcW w:w="776" w:type="dxa"/>
            <w:vMerge w:val="restart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2018 рік</w:t>
            </w:r>
          </w:p>
        </w:tc>
        <w:tc>
          <w:tcPr>
            <w:tcW w:w="1352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кВт/год</w:t>
            </w:r>
          </w:p>
        </w:tc>
        <w:tc>
          <w:tcPr>
            <w:tcW w:w="1206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148 119</w:t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149 388</w:t>
            </w:r>
          </w:p>
        </w:tc>
        <w:tc>
          <w:tcPr>
            <w:tcW w:w="1316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140 286</w:t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139 117</w:t>
            </w:r>
          </w:p>
        </w:tc>
        <w:tc>
          <w:tcPr>
            <w:tcW w:w="1256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109 824</w:t>
            </w:r>
          </w:p>
        </w:tc>
        <w:tc>
          <w:tcPr>
            <w:tcW w:w="126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94 074</w:t>
            </w:r>
          </w:p>
        </w:tc>
        <w:tc>
          <w:tcPr>
            <w:tcW w:w="125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780 808</w:t>
            </w:r>
          </w:p>
        </w:tc>
      </w:tr>
      <w:tr>
        <w:trPr>
          <w:trHeight w:val="77" w:hRule="atLeast"/>
        </w:trPr>
        <w:tc>
          <w:tcPr>
            <w:tcW w:w="776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352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тариф</w:t>
            </w:r>
          </w:p>
        </w:tc>
        <w:tc>
          <w:tcPr>
            <w:tcW w:w="1206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2,14</w:t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2,2</w:t>
            </w:r>
          </w:p>
        </w:tc>
        <w:tc>
          <w:tcPr>
            <w:tcW w:w="1316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2,2</w:t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2,29</w:t>
            </w:r>
          </w:p>
        </w:tc>
        <w:tc>
          <w:tcPr>
            <w:tcW w:w="1256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2,29</w:t>
            </w:r>
          </w:p>
        </w:tc>
        <w:tc>
          <w:tcPr>
            <w:tcW w:w="126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2,29</w:t>
            </w:r>
          </w:p>
        </w:tc>
        <w:tc>
          <w:tcPr>
            <w:tcW w:w="125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2,24</w:t>
            </w:r>
          </w:p>
        </w:tc>
      </w:tr>
      <w:tr>
        <w:trPr>
          <w:trHeight w:val="77" w:hRule="atLeast"/>
        </w:trPr>
        <w:tc>
          <w:tcPr>
            <w:tcW w:w="776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352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грн</w:t>
            </w:r>
          </w:p>
        </w:tc>
        <w:tc>
          <w:tcPr>
            <w:tcW w:w="1206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316 974,66</w:t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328 653,6</w:t>
            </w:r>
          </w:p>
        </w:tc>
        <w:tc>
          <w:tcPr>
            <w:tcW w:w="1316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308 629,2</w:t>
            </w:r>
          </w:p>
        </w:tc>
        <w:tc>
          <w:tcPr>
            <w:tcW w:w="121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318 577,93</w:t>
            </w:r>
          </w:p>
        </w:tc>
        <w:tc>
          <w:tcPr>
            <w:tcW w:w="1256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251 496,96</w:t>
            </w:r>
          </w:p>
        </w:tc>
        <w:tc>
          <w:tcPr>
            <w:tcW w:w="1260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215 429,96</w:t>
            </w:r>
          </w:p>
        </w:tc>
        <w:tc>
          <w:tcPr>
            <w:tcW w:w="125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1 739 762,1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cs="Times New Roman" w:ascii="Times New Roman" w:hAnsi="Times New Roman"/>
          <w:sz w:val="32"/>
          <w:szCs w:val="32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/>
        <w:drawing>
          <wp:inline distT="0" distB="0" distL="0" distR="0">
            <wp:extent cx="5305425" cy="2905125"/>
            <wp:effectExtent l="0" t="0" r="0" b="0"/>
            <wp:docPr id="4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4.2.1 Аналіз впровадження технічних заходів для економії споживання ресурсу Електрична енергія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Крім того, розпорядженням міського голови № 323-р від 15 листопада 2017 року «Про здійснення заходів щодо скорочення споживання електричної енергії в бюджетній сфері м. Покров», було рекомендовано заміну по мірі виходу з ладу ламп (розжарювання) на люмінесцентні та світлодіодні в місцях загального користування, коридорах та кабінетах. Завдяки запровадженню цього заходу очікувалося зменшення споживання електроенергії. </w:t>
      </w:r>
    </w:p>
    <w:p>
      <w:pPr>
        <w:pStyle w:val="Normal"/>
        <w:ind w:firstLine="708"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 початку  здійснення заходів щодо скорочення споживання електричної енергії в бюджетній сфері м. Покров, а саме заміні ламп розжарювання на енергефективні, відбулася заміна 419 ламп, що становить 11,98% від загальної кількості ламп розжарювання.</w:t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Заміна ламп розжарювання на енергефективні</w:t>
      </w:r>
    </w:p>
    <w:tbl>
      <w:tblPr>
        <w:tblStyle w:val="a3"/>
        <w:tblW w:w="9924" w:type="dxa"/>
        <w:jc w:val="left"/>
        <w:tblInd w:w="-333" w:type="dxa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69"/>
        <w:gridCol w:w="1574"/>
        <w:gridCol w:w="3"/>
        <w:gridCol w:w="1570"/>
        <w:gridCol w:w="1574"/>
        <w:gridCol w:w="3"/>
        <w:gridCol w:w="1812"/>
        <w:gridCol w:w="3"/>
        <w:gridCol w:w="1815"/>
      </w:tblGrid>
      <w:tr>
        <w:trPr>
          <w:trHeight w:val="630" w:hRule="atLeast"/>
        </w:trPr>
        <w:tc>
          <w:tcPr>
            <w:tcW w:w="3146" w:type="dxa"/>
            <w:gridSpan w:val="3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Загальна к-ть ламп станом на 01.12.2017</w:t>
            </w:r>
          </w:p>
        </w:tc>
        <w:tc>
          <w:tcPr>
            <w:tcW w:w="3147" w:type="dxa"/>
            <w:gridSpan w:val="3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Загальна к-ть ламп станом на 30.06.2018</w:t>
            </w:r>
          </w:p>
        </w:tc>
        <w:tc>
          <w:tcPr>
            <w:tcW w:w="1815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Кількість замінених ламп </w:t>
            </w:r>
            <w:r>
              <w:rPr>
                <w:rFonts w:cs="Times New Roman" w:ascii="Times New Roman" w:hAnsi="Times New Roman"/>
                <w:sz w:val="20"/>
                <w:szCs w:val="20"/>
                <w:lang w:val="uk-UA"/>
              </w:rPr>
              <w:t>розжарювання</w:t>
            </w:r>
          </w:p>
        </w:tc>
        <w:tc>
          <w:tcPr>
            <w:tcW w:w="181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% замінених ламп </w:t>
            </w:r>
            <w:r>
              <w:rPr>
                <w:rFonts w:cs="Times New Roman" w:ascii="Times New Roman" w:hAnsi="Times New Roman"/>
                <w:sz w:val="20"/>
                <w:lang w:val="uk-UA"/>
              </w:rPr>
              <w:t>розжарювання від загальної к-ті ламп розжарювання</w:t>
            </w:r>
          </w:p>
        </w:tc>
      </w:tr>
      <w:tr>
        <w:trPr>
          <w:trHeight w:val="630" w:hRule="atLeast"/>
        </w:trPr>
        <w:tc>
          <w:tcPr>
            <w:tcW w:w="1569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574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uk-UA"/>
              </w:rPr>
              <w:t>розжарювання</w:t>
            </w:r>
          </w:p>
        </w:tc>
        <w:tc>
          <w:tcPr>
            <w:tcW w:w="1573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1574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uk-UA"/>
              </w:rPr>
              <w:t>розжарювання</w:t>
            </w:r>
          </w:p>
        </w:tc>
        <w:tc>
          <w:tcPr>
            <w:tcW w:w="1815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818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</w:tr>
      <w:tr>
        <w:trPr/>
        <w:tc>
          <w:tcPr>
            <w:tcW w:w="1569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574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1573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1574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1815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1818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uk-UA"/>
              </w:rPr>
              <w:t>6</w:t>
            </w:r>
          </w:p>
        </w:tc>
      </w:tr>
      <w:tr>
        <w:trPr/>
        <w:tc>
          <w:tcPr>
            <w:tcW w:w="1569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6 201</w:t>
            </w:r>
          </w:p>
        </w:tc>
        <w:tc>
          <w:tcPr>
            <w:tcW w:w="1574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3 498</w:t>
            </w:r>
          </w:p>
        </w:tc>
        <w:tc>
          <w:tcPr>
            <w:tcW w:w="1573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6 198</w:t>
            </w:r>
          </w:p>
        </w:tc>
        <w:tc>
          <w:tcPr>
            <w:tcW w:w="1574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3 079</w:t>
            </w:r>
          </w:p>
        </w:tc>
        <w:tc>
          <w:tcPr>
            <w:tcW w:w="1815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419</w:t>
            </w:r>
          </w:p>
        </w:tc>
        <w:tc>
          <w:tcPr>
            <w:tcW w:w="1818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11,98</w:t>
            </w:r>
          </w:p>
        </w:tc>
      </w:tr>
    </w:tbl>
    <w:p>
      <w:pPr>
        <w:pStyle w:val="Normal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/>
        <w:drawing>
          <wp:inline distT="0" distB="0" distL="0" distR="0">
            <wp:extent cx="4800600" cy="2867025"/>
            <wp:effectExtent l="0" t="0" r="0" b="0"/>
            <wp:docPr id="5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4.3 Аналіз споживання ресурсу Водопостачання та водовідведення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Для аналізу споживання ресурсу водопостачання та водовідведення обрано період І півріччя 2018 в порівнянні з відповідним періодом 2017 року. Це пов’язано з тим, що на деяких об’єктах, які були обрані для Е-менеджменту, прилади обліку були встановлені в 2017 році.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 результатами аналізу обсягів споживання ресурсу водопостачання та водовідведення встановлено, що в 2018 році витрати зросли на 56 202,96 грн. або на 14,9% через підвищення тарифу на водопостачання та водовідведення з 1 квітня 2018 року на 59,5%.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Через зменшення обсягів споживання ресурсу на 1 424 м</w:t>
      </w:r>
      <w:r>
        <w:rPr>
          <w:rFonts w:cs="Times New Roman" w:ascii="Times New Roman" w:hAnsi="Times New Roman"/>
          <w:sz w:val="28"/>
          <w:szCs w:val="28"/>
          <w:vertAlign w:val="superscript"/>
          <w:lang w:val="uk-UA"/>
        </w:rPr>
        <w:t>3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що становить 7,7% від загальних обсягів споживання забезпечено економію в сумі 29 960,96 грн.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Показники ресурсу Водопостачання та водовідведення</w:t>
      </w:r>
    </w:p>
    <w:tbl>
      <w:tblPr>
        <w:tblStyle w:val="a3"/>
        <w:tblW w:w="10915" w:type="dxa"/>
        <w:jc w:val="left"/>
        <w:tblInd w:w="-475" w:type="dxa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6"/>
        <w:gridCol w:w="1065"/>
        <w:gridCol w:w="1"/>
        <w:gridCol w:w="1353"/>
        <w:gridCol w:w="2"/>
        <w:gridCol w:w="1195"/>
        <w:gridCol w:w="1"/>
        <w:gridCol w:w="1335"/>
        <w:gridCol w:w="1"/>
        <w:gridCol w:w="1335"/>
        <w:gridCol w:w="1"/>
        <w:gridCol w:w="1250"/>
        <w:gridCol w:w="1"/>
        <w:gridCol w:w="1318"/>
        <w:gridCol w:w="1"/>
        <w:gridCol w:w="1279"/>
      </w:tblGrid>
      <w:tr>
        <w:trPr/>
        <w:tc>
          <w:tcPr>
            <w:tcW w:w="1842" w:type="dxa"/>
            <w:gridSpan w:val="3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Холодна вода</w:t>
            </w:r>
          </w:p>
        </w:tc>
        <w:tc>
          <w:tcPr>
            <w:tcW w:w="1355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1196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1336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1336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251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1319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1279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uk-UA"/>
              </w:rPr>
              <w:t>всього</w:t>
            </w:r>
          </w:p>
        </w:tc>
      </w:tr>
      <w:tr>
        <w:trPr/>
        <w:tc>
          <w:tcPr>
            <w:tcW w:w="776" w:type="dxa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2017 рік</w:t>
            </w:r>
          </w:p>
        </w:tc>
        <w:tc>
          <w:tcPr>
            <w:tcW w:w="106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м</w:t>
            </w:r>
            <w:r>
              <w:rPr>
                <w:rFonts w:cs="Times New Roman" w:ascii="Times New Roman" w:hAnsi="Times New Roman"/>
                <w:vertAlign w:val="superscript"/>
                <w:lang w:val="uk-UA"/>
              </w:rPr>
              <w:t>3</w:t>
            </w:r>
          </w:p>
        </w:tc>
        <w:tc>
          <w:tcPr>
            <w:tcW w:w="1354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2 507</w:t>
            </w:r>
          </w:p>
        </w:tc>
        <w:tc>
          <w:tcPr>
            <w:tcW w:w="1197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2 650</w:t>
            </w:r>
          </w:p>
        </w:tc>
        <w:tc>
          <w:tcPr>
            <w:tcW w:w="1336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3 390</w:t>
            </w:r>
          </w:p>
        </w:tc>
        <w:tc>
          <w:tcPr>
            <w:tcW w:w="1336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3 593</w:t>
            </w:r>
          </w:p>
        </w:tc>
        <w:tc>
          <w:tcPr>
            <w:tcW w:w="1251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3 084</w:t>
            </w:r>
          </w:p>
        </w:tc>
        <w:tc>
          <w:tcPr>
            <w:tcW w:w="1319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3 363</w:t>
            </w:r>
          </w:p>
        </w:tc>
        <w:tc>
          <w:tcPr>
            <w:tcW w:w="1280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18 587</w:t>
            </w:r>
          </w:p>
        </w:tc>
      </w:tr>
      <w:tr>
        <w:trPr/>
        <w:tc>
          <w:tcPr>
            <w:tcW w:w="776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6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тариф</w:t>
            </w:r>
          </w:p>
        </w:tc>
        <w:tc>
          <w:tcPr>
            <w:tcW w:w="1354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16,212</w:t>
            </w:r>
          </w:p>
        </w:tc>
        <w:tc>
          <w:tcPr>
            <w:tcW w:w="1197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16,212</w:t>
            </w:r>
          </w:p>
        </w:tc>
        <w:tc>
          <w:tcPr>
            <w:tcW w:w="1336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16,212</w:t>
            </w:r>
          </w:p>
        </w:tc>
        <w:tc>
          <w:tcPr>
            <w:tcW w:w="1336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16,212</w:t>
            </w:r>
          </w:p>
        </w:tc>
        <w:tc>
          <w:tcPr>
            <w:tcW w:w="1251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16,212</w:t>
            </w:r>
          </w:p>
        </w:tc>
        <w:tc>
          <w:tcPr>
            <w:tcW w:w="1319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16,212</w:t>
            </w:r>
          </w:p>
        </w:tc>
        <w:tc>
          <w:tcPr>
            <w:tcW w:w="1280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16,212</w:t>
            </w:r>
          </w:p>
        </w:tc>
      </w:tr>
      <w:tr>
        <w:trPr/>
        <w:tc>
          <w:tcPr>
            <w:tcW w:w="776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6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грн</w:t>
            </w:r>
          </w:p>
        </w:tc>
        <w:tc>
          <w:tcPr>
            <w:tcW w:w="1354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40 643,48</w:t>
            </w:r>
          </w:p>
        </w:tc>
        <w:tc>
          <w:tcPr>
            <w:tcW w:w="1197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42 961,8</w:t>
            </w:r>
          </w:p>
        </w:tc>
        <w:tc>
          <w:tcPr>
            <w:tcW w:w="1336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54 958,68</w:t>
            </w:r>
          </w:p>
        </w:tc>
        <w:tc>
          <w:tcPr>
            <w:tcW w:w="1336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58 249,72</w:t>
            </w:r>
          </w:p>
        </w:tc>
        <w:tc>
          <w:tcPr>
            <w:tcW w:w="1251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49 997,8</w:t>
            </w:r>
          </w:p>
        </w:tc>
        <w:tc>
          <w:tcPr>
            <w:tcW w:w="1319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54 520,96</w:t>
            </w:r>
          </w:p>
        </w:tc>
        <w:tc>
          <w:tcPr>
            <w:tcW w:w="1280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301 332,44</w:t>
            </w:r>
          </w:p>
        </w:tc>
      </w:tr>
      <w:tr>
        <w:trPr>
          <w:trHeight w:val="77" w:hRule="atLeast"/>
        </w:trPr>
        <w:tc>
          <w:tcPr>
            <w:tcW w:w="776" w:type="dxa"/>
            <w:vMerge w:val="restart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2018 рік</w:t>
            </w:r>
          </w:p>
        </w:tc>
        <w:tc>
          <w:tcPr>
            <w:tcW w:w="106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м</w:t>
            </w:r>
            <w:r>
              <w:rPr>
                <w:rFonts w:cs="Times New Roman" w:ascii="Times New Roman" w:hAnsi="Times New Roman"/>
                <w:vertAlign w:val="superscript"/>
                <w:lang w:val="uk-UA"/>
              </w:rPr>
              <w:t>3</w:t>
            </w:r>
          </w:p>
        </w:tc>
        <w:tc>
          <w:tcPr>
            <w:tcW w:w="1354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2 648</w:t>
            </w:r>
          </w:p>
        </w:tc>
        <w:tc>
          <w:tcPr>
            <w:tcW w:w="1197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3 137</w:t>
            </w:r>
          </w:p>
        </w:tc>
        <w:tc>
          <w:tcPr>
            <w:tcW w:w="1336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3 184</w:t>
            </w:r>
          </w:p>
        </w:tc>
        <w:tc>
          <w:tcPr>
            <w:tcW w:w="1336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2 234</w:t>
            </w:r>
          </w:p>
        </w:tc>
        <w:tc>
          <w:tcPr>
            <w:tcW w:w="1251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2 856</w:t>
            </w:r>
          </w:p>
        </w:tc>
        <w:tc>
          <w:tcPr>
            <w:tcW w:w="1319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3 104</w:t>
            </w:r>
          </w:p>
        </w:tc>
        <w:tc>
          <w:tcPr>
            <w:tcW w:w="1280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17 163</w:t>
            </w:r>
          </w:p>
        </w:tc>
      </w:tr>
      <w:tr>
        <w:trPr>
          <w:trHeight w:val="77" w:hRule="atLeast"/>
        </w:trPr>
        <w:tc>
          <w:tcPr>
            <w:tcW w:w="776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6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тариф</w:t>
            </w:r>
          </w:p>
        </w:tc>
        <w:tc>
          <w:tcPr>
            <w:tcW w:w="1354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16,212</w:t>
            </w:r>
          </w:p>
        </w:tc>
        <w:tc>
          <w:tcPr>
            <w:tcW w:w="1197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16,212</w:t>
            </w:r>
          </w:p>
        </w:tc>
        <w:tc>
          <w:tcPr>
            <w:tcW w:w="1336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16,212</w:t>
            </w:r>
          </w:p>
        </w:tc>
        <w:tc>
          <w:tcPr>
            <w:tcW w:w="1336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25,86</w:t>
            </w:r>
          </w:p>
        </w:tc>
        <w:tc>
          <w:tcPr>
            <w:tcW w:w="1251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25,86</w:t>
            </w:r>
          </w:p>
        </w:tc>
        <w:tc>
          <w:tcPr>
            <w:tcW w:w="1319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25,86</w:t>
            </w:r>
          </w:p>
        </w:tc>
        <w:tc>
          <w:tcPr>
            <w:tcW w:w="1280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21,04</w:t>
            </w:r>
          </w:p>
        </w:tc>
      </w:tr>
      <w:tr>
        <w:trPr>
          <w:trHeight w:val="77" w:hRule="atLeast"/>
        </w:trPr>
        <w:tc>
          <w:tcPr>
            <w:tcW w:w="776" w:type="dxa"/>
            <w:vMerge w:val="continue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6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грн</w:t>
            </w:r>
          </w:p>
        </w:tc>
        <w:tc>
          <w:tcPr>
            <w:tcW w:w="1354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42 929,38</w:t>
            </w:r>
          </w:p>
        </w:tc>
        <w:tc>
          <w:tcPr>
            <w:tcW w:w="1197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50 857,0</w:t>
            </w:r>
          </w:p>
        </w:tc>
        <w:tc>
          <w:tcPr>
            <w:tcW w:w="1336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51 619,0</w:t>
            </w:r>
          </w:p>
        </w:tc>
        <w:tc>
          <w:tcPr>
            <w:tcW w:w="1336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58 003,98</w:t>
            </w:r>
          </w:p>
        </w:tc>
        <w:tc>
          <w:tcPr>
            <w:tcW w:w="1251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73 856,16</w:t>
            </w:r>
          </w:p>
        </w:tc>
        <w:tc>
          <w:tcPr>
            <w:tcW w:w="1319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80 269,44</w:t>
            </w:r>
          </w:p>
        </w:tc>
        <w:tc>
          <w:tcPr>
            <w:tcW w:w="1280" w:type="dxa"/>
            <w:gridSpan w:val="2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357 534,96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>
        <w:rPr>
          <w:rFonts w:cs="Times New Roman" w:ascii="Times New Roman" w:hAnsi="Times New Roman"/>
          <w:color w:val="FF0000"/>
          <w:sz w:val="32"/>
          <w:szCs w:val="32"/>
          <w:lang w:val="uk-UA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/>
        <w:drawing>
          <wp:inline distT="0" distB="0" distL="0" distR="0">
            <wp:extent cx="5067300" cy="2807335"/>
            <wp:effectExtent l="0" t="0" r="0" b="0"/>
            <wp:docPr id="6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4.4 Аналіз споживання ресурсу Природний газ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Основна частка споживання природного газу бюджетними установами випадає на опалення будівель закладів. Для аналізу споживання ресурсу природний газ, були використані історичні данні споживання з 2015 по 2017 роки.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Зауважено, що в 2017 році відбулося скорочення споживання ресурсу завдяки заміщенню природного газу вугільними  котельнями ТОВ «Укртехресурс» та котельнями з використанням альтернативного палива ТОВ «АПС Пауер Технолоджи».  Наразі котельнями обслуговується 24</w:t>
      </w:r>
      <w:r>
        <w:rPr>
          <w:rFonts w:cs="Times New Roman" w:ascii="Times New Roman" w:hAnsi="Times New Roman"/>
          <w:color w:val="FF000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об</w:t>
      </w:r>
      <w:r>
        <w:rPr>
          <w:rFonts w:cs="Times New Roman" w:ascii="Times New Roman" w:hAnsi="Times New Roman"/>
          <w:sz w:val="28"/>
          <w:szCs w:val="28"/>
        </w:rPr>
        <w:t>’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єкти соціальної сфери.  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Крім того, для проведення аналізу ефективності споживання природного газу бюджетними установами використані дані Дніпропетровського обласного центру з метеорології, про показники середньомісячної температури зовнішнього повітря.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Так, середньомісячна температура по опалювальному сезону складала: 2015 рік -1</w:t>
      </w:r>
      <w:r>
        <w:rPr>
          <w:rFonts w:cs="Times New Roman" w:ascii="Times New Roman" w:hAnsi="Times New Roman"/>
          <w:color w:val="222222"/>
          <w:sz w:val="28"/>
          <w:szCs w:val="28"/>
          <w:shd w:fill="FFFFFF" w:val="clear"/>
          <w:lang w:val="uk-UA"/>
        </w:rPr>
        <w:t>°</w:t>
      </w:r>
      <w:r>
        <w:rPr>
          <w:rFonts w:cs="Times New Roman" w:ascii="Times New Roman" w:hAnsi="Times New Roman"/>
          <w:color w:val="222222"/>
          <w:sz w:val="28"/>
          <w:szCs w:val="28"/>
          <w:shd w:fill="FFFFFF" w:val="clear"/>
        </w:rPr>
        <w:t>C</w:t>
      </w:r>
      <w:r>
        <w:rPr>
          <w:rFonts w:cs="Times New Roman" w:ascii="Times New Roman" w:hAnsi="Times New Roman"/>
          <w:color w:val="222222"/>
          <w:sz w:val="28"/>
          <w:szCs w:val="28"/>
          <w:shd w:fill="FFFFFF" w:val="clear"/>
          <w:lang w:val="uk-UA"/>
        </w:rPr>
        <w:t>; 2016 рік -3°</w:t>
      </w:r>
      <w:r>
        <w:rPr>
          <w:rFonts w:cs="Times New Roman" w:ascii="Times New Roman" w:hAnsi="Times New Roman"/>
          <w:color w:val="222222"/>
          <w:sz w:val="28"/>
          <w:szCs w:val="28"/>
          <w:shd w:fill="FFFFFF" w:val="clear"/>
        </w:rPr>
        <w:t>C</w:t>
      </w:r>
      <w:r>
        <w:rPr>
          <w:rFonts w:cs="Times New Roman" w:ascii="Times New Roman" w:hAnsi="Times New Roman"/>
          <w:color w:val="222222"/>
          <w:sz w:val="28"/>
          <w:szCs w:val="28"/>
          <w:shd w:fill="FFFFFF" w:val="clear"/>
          <w:lang w:val="uk-UA"/>
        </w:rPr>
        <w:t>; 2017 рік 0°</w:t>
      </w:r>
      <w:r>
        <w:rPr>
          <w:rFonts w:cs="Times New Roman" w:ascii="Times New Roman" w:hAnsi="Times New Roman"/>
          <w:color w:val="222222"/>
          <w:sz w:val="28"/>
          <w:szCs w:val="28"/>
          <w:shd w:fill="FFFFFF" w:val="clear"/>
        </w:rPr>
        <w:t>C</w:t>
      </w:r>
      <w:r>
        <w:rPr>
          <w:rFonts w:cs="Times New Roman" w:ascii="Times New Roman" w:hAnsi="Times New Roman"/>
          <w:color w:val="222222"/>
          <w:sz w:val="28"/>
          <w:szCs w:val="28"/>
          <w:shd w:fill="FFFFFF" w:val="clear"/>
          <w:lang w:val="uk-UA"/>
        </w:rPr>
        <w:t xml:space="preserve">, що також обумовило зменшення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uk-UA"/>
        </w:rPr>
        <w:t xml:space="preserve">споживання </w:t>
      </w:r>
      <w:r>
        <w:rPr>
          <w:rFonts w:cs="Times New Roman" w:ascii="Times New Roman" w:hAnsi="Times New Roman"/>
          <w:color w:val="222222"/>
          <w:sz w:val="28"/>
          <w:szCs w:val="28"/>
          <w:shd w:fill="FFFFFF" w:val="clear"/>
          <w:lang w:val="uk-UA"/>
        </w:rPr>
        <w:t>природного газу в 2017 році.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Показники ресурсу Природний газ</w:t>
      </w:r>
    </w:p>
    <w:tbl>
      <w:tblPr>
        <w:tblStyle w:val="a3"/>
        <w:tblW w:w="9571" w:type="dxa"/>
        <w:jc w:val="left"/>
        <w:tblInd w:w="-15" w:type="dxa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92"/>
        <w:gridCol w:w="2393"/>
        <w:gridCol w:w="2392"/>
        <w:gridCol w:w="2393"/>
      </w:tblGrid>
      <w:tr>
        <w:trPr/>
        <w:tc>
          <w:tcPr>
            <w:tcW w:w="2392" w:type="dxa"/>
            <w:vMerge w:val="restart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Природний газ м</w:t>
            </w:r>
            <w:r>
              <w:rPr>
                <w:rFonts w:cs="Times New Roman" w:ascii="Times New Roman" w:hAnsi="Times New Roman"/>
                <w:sz w:val="28"/>
                <w:szCs w:val="28"/>
                <w:vertAlign w:val="superscript"/>
                <w:lang w:val="uk-UA"/>
              </w:rPr>
              <w:t>3</w:t>
            </w:r>
          </w:p>
        </w:tc>
        <w:tc>
          <w:tcPr>
            <w:tcW w:w="239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2015 рік</w:t>
            </w:r>
          </w:p>
        </w:tc>
        <w:tc>
          <w:tcPr>
            <w:tcW w:w="2392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2016 рік</w:t>
            </w:r>
          </w:p>
        </w:tc>
        <w:tc>
          <w:tcPr>
            <w:tcW w:w="239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2017 рік</w:t>
            </w:r>
          </w:p>
        </w:tc>
      </w:tr>
      <w:tr>
        <w:trPr/>
        <w:tc>
          <w:tcPr>
            <w:tcW w:w="2392" w:type="dxa"/>
            <w:vMerge w:val="continue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39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770 428</w:t>
            </w:r>
          </w:p>
        </w:tc>
        <w:tc>
          <w:tcPr>
            <w:tcW w:w="2392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775 668</w:t>
            </w:r>
          </w:p>
        </w:tc>
        <w:tc>
          <w:tcPr>
            <w:tcW w:w="2393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740 545</w:t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/>
        <w:drawing>
          <wp:inline distT="0" distB="0" distL="0" distR="0">
            <wp:extent cx="5124450" cy="3038475"/>
            <wp:effectExtent l="0" t="0" r="0" b="0"/>
            <wp:docPr id="7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4.5 Аналіз споживання ресурсу Теплова енергія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4.5.1 Аналіз фактичного споживання ресурсу Теплова енергія шкільними навчальними закладами в 2015-І півріччі 2018 років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Важливим етапом заходів Е-моніторингу є аналіз обсягів споживання ресурсів по окремих будівлях із врахуванням площі, об’єму будівлі, кількості осіб, які перебувають в будівлі та обсягів спожитих ресурсів.</w:t>
      </w:r>
    </w:p>
    <w:tbl>
      <w:tblPr>
        <w:tblStyle w:val="a3"/>
        <w:tblW w:w="10472" w:type="dxa"/>
        <w:jc w:val="left"/>
        <w:tblInd w:w="-475" w:type="dxa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1"/>
        <w:gridCol w:w="1031"/>
        <w:gridCol w:w="1098"/>
        <w:gridCol w:w="1125"/>
        <w:gridCol w:w="1108"/>
        <w:gridCol w:w="1111"/>
        <w:gridCol w:w="1112"/>
        <w:gridCol w:w="1104"/>
      </w:tblGrid>
      <w:tr>
        <w:trPr>
          <w:trHeight w:val="289" w:hRule="atLeast"/>
        </w:trPr>
        <w:tc>
          <w:tcPr>
            <w:tcW w:w="10470" w:type="dxa"/>
            <w:gridSpan w:val="8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val="uk-UA"/>
              </w:rPr>
              <w:t>2015 рік</w:t>
            </w:r>
          </w:p>
        </w:tc>
      </w:tr>
      <w:tr>
        <w:trPr>
          <w:trHeight w:val="535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Назва закладу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Площа, м</w:t>
            </w:r>
            <w:r>
              <w:rPr>
                <w:rFonts w:cs="Times New Roman"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К-ть осіб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Спожито вугілля, т</w:t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Спожито теплової енергії, Гкал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Спожито природного газу, м</w:t>
            </w:r>
            <w:r>
              <w:rPr>
                <w:rFonts w:cs="Times New Roman" w:ascii="Times New Roman" w:hAnsi="Times New Roman"/>
                <w:vertAlign w:val="superscript"/>
                <w:lang w:val="uk-UA"/>
              </w:rPr>
              <w:t>3</w:t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Споживання на 1 м</w:t>
            </w:r>
            <w:r>
              <w:rPr>
                <w:rFonts w:cs="Times New Roman" w:ascii="Times New Roman" w:hAnsi="Times New Roman"/>
                <w:vertAlign w:val="superscript"/>
                <w:lang w:val="uk-UA"/>
              </w:rPr>
              <w:t>2</w:t>
            </w:r>
          </w:p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Споживання на 1 особу</w:t>
            </w:r>
          </w:p>
        </w:tc>
      </w:tr>
      <w:tr>
        <w:trPr>
          <w:trHeight w:val="172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«НВК №1-кільне відділення»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5939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518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306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0,05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0,59</w:t>
            </w:r>
          </w:p>
        </w:tc>
      </w:tr>
      <w:tr>
        <w:trPr>
          <w:trHeight w:val="172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«НВК №2-шкільне відділення»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5542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699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966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120 803</w:t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0,17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1,38</w:t>
            </w:r>
          </w:p>
        </w:tc>
      </w:tr>
      <w:tr>
        <w:trPr>
          <w:trHeight w:val="172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«СЗШ №2»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2665,5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536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284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35 610</w:t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0,52</w:t>
            </w:r>
          </w:p>
        </w:tc>
      </w:tr>
      <w:tr>
        <w:trPr>
          <w:trHeight w:val="190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«СЗШ №4»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3756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269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454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56 754</w:t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0,12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1,68</w:t>
            </w:r>
          </w:p>
        </w:tc>
      </w:tr>
      <w:tr>
        <w:trPr>
          <w:trHeight w:val="172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«СЗШ №6»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5939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661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428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53 621</w:t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0,07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0,64</w:t>
            </w:r>
          </w:p>
        </w:tc>
      </w:tr>
      <w:tr>
        <w:trPr>
          <w:trHeight w:val="172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КЗ «СЗШ №9» 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8800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550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868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108 621</w:t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0,09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1,57</w:t>
            </w:r>
          </w:p>
        </w:tc>
      </w:tr>
      <w:tr>
        <w:trPr>
          <w:trHeight w:val="345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«Загальноосвітній ліцей»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5077,4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403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463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57 889</w:t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0,09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1,14</w:t>
            </w:r>
          </w:p>
        </w:tc>
      </w:tr>
      <w:tr>
        <w:trPr>
          <w:trHeight w:val="362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«Олександрівська НСЗШ»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2431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188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71</w:t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497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0,2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2,64</w:t>
            </w:r>
          </w:p>
        </w:tc>
      </w:tr>
      <w:tr>
        <w:trPr>
          <w:trHeight w:val="362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«Чортомлицька НСЗШ»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2319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141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67</w:t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469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0,2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3,32</w:t>
            </w:r>
          </w:p>
        </w:tc>
      </w:tr>
      <w:tr>
        <w:trPr>
          <w:trHeight w:val="273" w:hRule="atLeast"/>
        </w:trPr>
        <w:tc>
          <w:tcPr>
            <w:tcW w:w="10470" w:type="dxa"/>
            <w:gridSpan w:val="8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2016 рік</w:t>
            </w:r>
          </w:p>
        </w:tc>
      </w:tr>
      <w:tr>
        <w:trPr>
          <w:trHeight w:val="340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Назва закладу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Площа, м</w:t>
            </w:r>
            <w:r>
              <w:rPr>
                <w:rFonts w:cs="Times New Roman"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К-ть осіб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Спожито вугілля, т</w:t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Спожито теплової енергії, Гкал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Спожито природного газу, м</w:t>
            </w:r>
            <w:r>
              <w:rPr>
                <w:rFonts w:cs="Times New Roman" w:ascii="Times New Roman" w:hAnsi="Times New Roman"/>
                <w:vertAlign w:val="superscript"/>
                <w:lang w:val="uk-UA"/>
              </w:rPr>
              <w:t>3</w:t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Споживання на 1 м</w:t>
            </w:r>
            <w:r>
              <w:rPr>
                <w:rFonts w:cs="Times New Roman" w:ascii="Times New Roman" w:hAnsi="Times New Roman"/>
                <w:vertAlign w:val="superscript"/>
                <w:lang w:val="uk-UA"/>
              </w:rPr>
              <w:t>2</w:t>
            </w:r>
          </w:p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Споживання на 1 особу</w:t>
            </w:r>
          </w:p>
        </w:tc>
      </w:tr>
      <w:tr>
        <w:trPr>
          <w:trHeight w:val="110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«НВК №1-шкільне відділення»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5939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518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441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0,07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0,85</w:t>
            </w:r>
          </w:p>
        </w:tc>
      </w:tr>
      <w:tr>
        <w:trPr>
          <w:trHeight w:val="110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КЗ «НВК №2-шкільне відділення» 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5542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699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1 083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135 490</w:t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0,19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1,54</w:t>
            </w:r>
          </w:p>
        </w:tc>
      </w:tr>
      <w:tr>
        <w:trPr>
          <w:trHeight w:val="110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«СЗШ №2»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2665,5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536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308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38 606</w:t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0,11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0,57</w:t>
            </w:r>
          </w:p>
        </w:tc>
      </w:tr>
      <w:tr>
        <w:trPr>
          <w:trHeight w:val="121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«СЗШ №4»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3756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269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400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50 095</w:t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1,48</w:t>
            </w:r>
          </w:p>
        </w:tc>
      </w:tr>
      <w:tr>
        <w:trPr>
          <w:trHeight w:val="110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«СЗШ №6»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5939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661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487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60 968</w:t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0,08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0,73</w:t>
            </w:r>
          </w:p>
        </w:tc>
      </w:tr>
      <w:tr>
        <w:trPr>
          <w:trHeight w:val="110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«СЗШ №9»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8800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550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1 007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125 913</w:t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0,11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1,83</w:t>
            </w:r>
          </w:p>
        </w:tc>
      </w:tr>
      <w:tr>
        <w:trPr>
          <w:trHeight w:val="219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«Загальноосвітній ліцей»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5077,4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403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519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64 950</w:t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1,28</w:t>
            </w:r>
          </w:p>
        </w:tc>
      </w:tr>
      <w:tr>
        <w:trPr>
          <w:trHeight w:val="230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«Олександрівська НСЗШ»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2431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188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93</w:t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651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0,26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3,46</w:t>
            </w:r>
          </w:p>
        </w:tc>
      </w:tr>
      <w:tr>
        <w:trPr>
          <w:trHeight w:val="230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«Чортомлицька НСЗШ»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2319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141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91</w:t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637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0,27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4,51</w:t>
            </w:r>
          </w:p>
        </w:tc>
      </w:tr>
      <w:tr>
        <w:trPr>
          <w:trHeight w:val="154" w:hRule="atLeast"/>
        </w:trPr>
        <w:tc>
          <w:tcPr>
            <w:tcW w:w="10470" w:type="dxa"/>
            <w:gridSpan w:val="8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val="uk-UA"/>
              </w:rPr>
              <w:t>2017 рік</w:t>
            </w:r>
          </w:p>
        </w:tc>
      </w:tr>
      <w:tr>
        <w:trPr>
          <w:trHeight w:val="354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Назва закладу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Площа, м</w:t>
            </w:r>
            <w:r>
              <w:rPr>
                <w:rFonts w:cs="Times New Roman"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К-ть осіб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Спожито вугілля, т</w:t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Спожито теплової енергії, Гкал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Спожито природного газу, м</w:t>
            </w:r>
            <w:r>
              <w:rPr>
                <w:rFonts w:cs="Times New Roman" w:ascii="Times New Roman" w:hAnsi="Times New Roman"/>
                <w:vertAlign w:val="superscript"/>
                <w:lang w:val="uk-UA"/>
              </w:rPr>
              <w:t>3</w:t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Споживання на 1 м</w:t>
            </w:r>
            <w:r>
              <w:rPr>
                <w:rFonts w:cs="Times New Roman" w:ascii="Times New Roman" w:hAnsi="Times New Roman"/>
                <w:vertAlign w:val="superscript"/>
                <w:lang w:val="uk-UA"/>
              </w:rPr>
              <w:t>2</w:t>
            </w:r>
          </w:p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Споживання на 1 особу</w:t>
            </w:r>
          </w:p>
        </w:tc>
      </w:tr>
      <w:tr>
        <w:trPr>
          <w:trHeight w:val="114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«НВК №1-шкільне відділення»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5939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518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380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0,06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0,73</w:t>
            </w:r>
          </w:p>
        </w:tc>
      </w:tr>
      <w:tr>
        <w:trPr>
          <w:trHeight w:val="114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КЗ «НВК №2-шкільне відділення» 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5542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699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1 061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132 645</w:t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0,19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1,51</w:t>
            </w:r>
          </w:p>
        </w:tc>
      </w:tr>
      <w:tr>
        <w:trPr>
          <w:trHeight w:val="114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«СЗШ №2»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2665,5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536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300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37 604</w:t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0,11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0,55</w:t>
            </w:r>
          </w:p>
        </w:tc>
      </w:tr>
      <w:tr>
        <w:trPr>
          <w:trHeight w:val="126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«СЗШ №4»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3756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269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458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57 362</w:t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0,12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1,70</w:t>
            </w:r>
          </w:p>
        </w:tc>
      </w:tr>
      <w:tr>
        <w:trPr>
          <w:trHeight w:val="114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«СЗШ №6»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5939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661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460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57 622</w:t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0,07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0,69</w:t>
            </w:r>
          </w:p>
        </w:tc>
      </w:tr>
      <w:tr>
        <w:trPr>
          <w:trHeight w:val="114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«СЗШ №9»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8800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550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978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122 332</w:t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0,11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1,77</w:t>
            </w:r>
          </w:p>
        </w:tc>
      </w:tr>
      <w:tr>
        <w:trPr>
          <w:trHeight w:val="228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«Загальноосвітній ліцей»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5077,4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403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489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61 195</w:t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0,09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1,21</w:t>
            </w:r>
          </w:p>
        </w:tc>
      </w:tr>
      <w:tr>
        <w:trPr>
          <w:trHeight w:val="239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«Олександрівська НСЗШ»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2431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188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84</w:t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588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0,24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3,12</w:t>
            </w:r>
          </w:p>
        </w:tc>
      </w:tr>
      <w:tr>
        <w:trPr>
          <w:trHeight w:val="239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«Чортомлицька НСЗШ»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2319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141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89</w:t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623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0,26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4,41</w:t>
            </w:r>
          </w:p>
        </w:tc>
      </w:tr>
      <w:tr>
        <w:trPr>
          <w:trHeight w:val="181" w:hRule="atLeast"/>
        </w:trPr>
        <w:tc>
          <w:tcPr>
            <w:tcW w:w="10470" w:type="dxa"/>
            <w:gridSpan w:val="8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8"/>
                <w:lang w:val="uk-UA"/>
              </w:rPr>
              <w:t>І півріччя 2018 року</w:t>
            </w:r>
          </w:p>
        </w:tc>
      </w:tr>
      <w:tr>
        <w:trPr>
          <w:trHeight w:val="354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Назва закладу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Площа, м</w:t>
            </w:r>
            <w:r>
              <w:rPr>
                <w:rFonts w:cs="Times New Roman"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К-ть осіб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Спожито вугілля, т</w:t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Спожито теплової енергії, Гкал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Спожито природного газу, м</w:t>
            </w:r>
            <w:r>
              <w:rPr>
                <w:rFonts w:cs="Times New Roman" w:ascii="Times New Roman" w:hAnsi="Times New Roman"/>
                <w:vertAlign w:val="superscript"/>
                <w:lang w:val="uk-UA"/>
              </w:rPr>
              <w:t>3</w:t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Споживання на 1 м</w:t>
            </w:r>
            <w:r>
              <w:rPr>
                <w:rFonts w:cs="Times New Roman" w:ascii="Times New Roman" w:hAnsi="Times New Roman"/>
                <w:vertAlign w:val="superscript"/>
                <w:lang w:val="uk-UA"/>
              </w:rPr>
              <w:t>2</w:t>
            </w:r>
          </w:p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Споживання на 1 особу</w:t>
            </w:r>
          </w:p>
        </w:tc>
      </w:tr>
      <w:tr>
        <w:trPr>
          <w:trHeight w:val="114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«НВК №1-шкільне відділення»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5939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518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264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0,04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0,5</w:t>
            </w:r>
          </w:p>
        </w:tc>
      </w:tr>
      <w:tr>
        <w:trPr>
          <w:trHeight w:val="114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«НВК №2-шкільне відділення»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5542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699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676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84 584</w:t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0,12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0,96</w:t>
            </w:r>
          </w:p>
        </w:tc>
      </w:tr>
      <w:tr>
        <w:trPr>
          <w:trHeight w:val="114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«СЗШ №2»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2665,5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536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182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22 854</w:t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0,06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0,33</w:t>
            </w:r>
          </w:p>
        </w:tc>
      </w:tr>
      <w:tr>
        <w:trPr>
          <w:trHeight w:val="126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«СЗШ №4»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3756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269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247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30 970</w:t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0,07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0,91</w:t>
            </w:r>
          </w:p>
        </w:tc>
      </w:tr>
      <w:tr>
        <w:trPr>
          <w:trHeight w:val="114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«СЗШ №6»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5939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661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297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37 200</w:t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0,05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0,44</w:t>
            </w:r>
          </w:p>
        </w:tc>
      </w:tr>
      <w:tr>
        <w:trPr>
          <w:trHeight w:val="114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«СЗШ №9»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8800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550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568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71 088</w:t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0,06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1,03</w:t>
            </w:r>
          </w:p>
        </w:tc>
      </w:tr>
      <w:tr>
        <w:trPr>
          <w:trHeight w:val="228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«Загальноосвітній ліцей»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5077,4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403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294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36 843</w:t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0,05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0,72</w:t>
            </w:r>
          </w:p>
        </w:tc>
      </w:tr>
      <w:tr>
        <w:trPr>
          <w:trHeight w:val="239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«Олександрівська НСЗШ»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2431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188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55</w:t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385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0,15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2,04</w:t>
            </w:r>
          </w:p>
        </w:tc>
      </w:tr>
      <w:tr>
        <w:trPr>
          <w:trHeight w:val="239" w:hRule="atLeast"/>
        </w:trPr>
        <w:tc>
          <w:tcPr>
            <w:tcW w:w="27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«Чортомлицька НСЗШ»</w:t>
            </w:r>
          </w:p>
        </w:tc>
        <w:tc>
          <w:tcPr>
            <w:tcW w:w="103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2319</w:t>
            </w:r>
          </w:p>
        </w:tc>
        <w:tc>
          <w:tcPr>
            <w:tcW w:w="109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141</w:t>
            </w:r>
          </w:p>
        </w:tc>
        <w:tc>
          <w:tcPr>
            <w:tcW w:w="11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53</w:t>
            </w:r>
          </w:p>
        </w:tc>
        <w:tc>
          <w:tcPr>
            <w:tcW w:w="1108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371</w:t>
            </w:r>
          </w:p>
        </w:tc>
        <w:tc>
          <w:tcPr>
            <w:tcW w:w="111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11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0,15</w:t>
            </w:r>
          </w:p>
        </w:tc>
        <w:tc>
          <w:tcPr>
            <w:tcW w:w="11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2,63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/>
        <w:drawing>
          <wp:inline distT="0" distB="0" distL="0" distR="0">
            <wp:extent cx="6372225" cy="4067175"/>
            <wp:effectExtent l="0" t="0" r="0" b="0"/>
            <wp:docPr id="8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</w:t>
      </w:r>
    </w:p>
    <w:p>
      <w:pPr>
        <w:pStyle w:val="Normal"/>
        <w:spacing w:before="0" w:after="0"/>
        <w:ind w:firstLine="708"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 результатами проведеного аналізу встановлено, що найбільш енергозатратними шкільними навчальними закладами є будівлі КЗ «Олександрівська НСЗШ» та КЗ «Чортомлицька НСЗШ»</w:t>
      </w:r>
    </w:p>
    <w:p>
      <w:pPr>
        <w:pStyle w:val="Normal"/>
        <w:tabs>
          <w:tab w:val="left" w:pos="2679" w:leader="none"/>
        </w:tabs>
        <w:spacing w:before="0" w:after="0"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</w:t>
      </w:r>
      <w:r>
        <w:rPr>
          <w:rFonts w:cs="Times New Roman" w:ascii="Times New Roman" w:hAnsi="Times New Roman"/>
          <w:sz w:val="28"/>
          <w:szCs w:val="28"/>
          <w:lang w:val="uk-UA"/>
        </w:rPr>
        <w:t>Так, споживання теплової енергії на опалення 1м</w:t>
      </w:r>
      <w:r>
        <w:rPr>
          <w:rFonts w:cs="Times New Roman" w:ascii="Times New Roman" w:hAnsi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cs="Times New Roman" w:ascii="Times New Roman" w:hAnsi="Times New Roman"/>
          <w:sz w:val="28"/>
          <w:szCs w:val="28"/>
          <w:lang w:val="uk-UA"/>
        </w:rPr>
        <w:t>об</w:t>
      </w:r>
      <w:r>
        <w:rPr>
          <w:rFonts w:cs="Times New Roman" w:ascii="Times New Roman" w:hAnsi="Times New Roman"/>
          <w:sz w:val="28"/>
          <w:szCs w:val="28"/>
        </w:rPr>
        <w:t>’</w:t>
      </w:r>
      <w:r>
        <w:rPr>
          <w:rFonts w:cs="Times New Roman" w:ascii="Times New Roman" w:hAnsi="Times New Roman"/>
          <w:sz w:val="28"/>
          <w:szCs w:val="28"/>
          <w:lang w:val="uk-UA"/>
        </w:rPr>
        <w:t>єкту по роках складає відповідно: 2015 р. – 0,2 Гкал, 2016 р. – 0,26 та 0,27 Гкал, 2017 р. – 0,24 та 0,26 Гкал, І півріччя 2018 р. – 0,15 Гкал.</w:t>
      </w:r>
    </w:p>
    <w:p>
      <w:pPr>
        <w:pStyle w:val="Normal"/>
        <w:tabs>
          <w:tab w:val="left" w:pos="2679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Споживання теплової енергії на 1 особу по роках складає відповідно: 2015 р. – 2,64 та 3,32 Гкал, 2016 р. – 3,46 та 4,51 Гкал, 2017 р. – 3,12 та 4,41 Гкал, І півріччя 2018 р. – 2,04 та 2,63 Гкал.  </w:t>
      </w:r>
    </w:p>
    <w:p>
      <w:pPr>
        <w:pStyle w:val="Normal"/>
        <w:tabs>
          <w:tab w:val="left" w:pos="2679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Мінімальне споживання енергоресурсів відбувається по будівлі КЗ « НВК №1-шкільне відділення». </w:t>
      </w:r>
    </w:p>
    <w:p>
      <w:pPr>
        <w:pStyle w:val="Normal"/>
        <w:tabs>
          <w:tab w:val="left" w:pos="2679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</w:t>
      </w:r>
      <w:r>
        <w:rPr>
          <w:rFonts w:cs="Times New Roman" w:ascii="Times New Roman" w:hAnsi="Times New Roman"/>
          <w:sz w:val="28"/>
          <w:szCs w:val="28"/>
          <w:lang w:val="uk-UA"/>
        </w:rPr>
        <w:t>Так, споживання теплової енергії на опалення 1м</w:t>
      </w:r>
      <w:r>
        <w:rPr>
          <w:rFonts w:cs="Times New Roman" w:ascii="Times New Roman" w:hAnsi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cs="Times New Roman" w:ascii="Times New Roman" w:hAnsi="Times New Roman"/>
          <w:sz w:val="28"/>
          <w:szCs w:val="28"/>
          <w:lang w:val="uk-UA"/>
        </w:rPr>
        <w:t>об</w:t>
      </w:r>
      <w:r>
        <w:rPr>
          <w:rFonts w:cs="Times New Roman" w:ascii="Times New Roman" w:hAnsi="Times New Roman"/>
          <w:sz w:val="28"/>
          <w:szCs w:val="28"/>
        </w:rPr>
        <w:t>’</w:t>
      </w:r>
      <w:r>
        <w:rPr>
          <w:rFonts w:cs="Times New Roman" w:ascii="Times New Roman" w:hAnsi="Times New Roman"/>
          <w:sz w:val="28"/>
          <w:szCs w:val="28"/>
          <w:lang w:val="uk-UA"/>
        </w:rPr>
        <w:t>єкту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по роках відповідно складає: 2015 р. – 0,05 Гкал, 2016 р. – 0,07 Гкал, 2017 р. – 0,06 Гкал, І півріччя 2018 р. – 0,04 Гкал.  </w:t>
      </w:r>
    </w:p>
    <w:p>
      <w:pPr>
        <w:pStyle w:val="Normal"/>
        <w:tabs>
          <w:tab w:val="left" w:pos="2679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Споживання теплової енергії на 1 особу по роках складає відповідно 2015 р. – 0,59 Гкал, 2016 рік. – 0,85 Гкал, 2017 рік. – 0,73 Гкал, І півріччя 2018 р. – 0,5 Гкал.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4.5.2 Аналіз фактичного споживання ресурсу Теплова енергія дошкільними навчальними закладами в 2015-І півріччі 2018 років</w:t>
      </w:r>
    </w:p>
    <w:tbl>
      <w:tblPr>
        <w:tblStyle w:val="a3"/>
        <w:tblW w:w="10784" w:type="dxa"/>
        <w:jc w:val="left"/>
        <w:tblInd w:w="-475" w:type="dxa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9"/>
        <w:gridCol w:w="1095"/>
        <w:gridCol w:w="1094"/>
        <w:gridCol w:w="1095"/>
        <w:gridCol w:w="1095"/>
        <w:gridCol w:w="1094"/>
        <w:gridCol w:w="1095"/>
        <w:gridCol w:w="1095"/>
      </w:tblGrid>
      <w:tr>
        <w:trPr>
          <w:trHeight w:val="354" w:hRule="atLeast"/>
        </w:trPr>
        <w:tc>
          <w:tcPr>
            <w:tcW w:w="10782" w:type="dxa"/>
            <w:gridSpan w:val="8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2015 рік</w:t>
            </w:r>
          </w:p>
        </w:tc>
      </w:tr>
      <w:tr>
        <w:trPr>
          <w:trHeight w:val="354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Назва закладу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Площа, м</w:t>
            </w:r>
            <w:r>
              <w:rPr>
                <w:rFonts w:cs="Times New Roman"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К-ть осіб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Спожито вугілля, т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Спожито теплової енергії, Гкал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Спожито природного газу, м</w:t>
            </w:r>
            <w:r>
              <w:rPr>
                <w:rFonts w:cs="Times New Roman" w:ascii="Times New Roman" w:hAnsi="Times New Roman"/>
                <w:vertAlign w:val="superscript"/>
                <w:lang w:val="uk-UA"/>
              </w:rPr>
              <w:t>3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Споживання на 1 м</w:t>
            </w:r>
            <w:r>
              <w:rPr>
                <w:rFonts w:cs="Times New Roman" w:ascii="Times New Roman" w:hAnsi="Times New Roman"/>
                <w:vertAlign w:val="superscript"/>
                <w:lang w:val="uk-UA"/>
              </w:rPr>
              <w:t>2</w:t>
            </w:r>
          </w:p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Споживання на 1 особу</w:t>
            </w:r>
          </w:p>
        </w:tc>
      </w:tr>
      <w:tr>
        <w:trPr>
          <w:trHeight w:val="114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«НВК №1-дошкільне відділення» (корпус ІІ)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2513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215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328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41 039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0,13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1,52</w:t>
            </w:r>
          </w:p>
        </w:tc>
      </w:tr>
      <w:tr>
        <w:trPr>
          <w:trHeight w:val="114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«НВК № 1-дошкільне відділення» (корпус ІІІ)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1404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69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73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0,05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1,05</w:t>
            </w:r>
          </w:p>
        </w:tc>
      </w:tr>
      <w:tr>
        <w:trPr>
          <w:trHeight w:val="114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«НВК № 2-дошкільне відділення»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4229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179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419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52 493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0,09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2,34</w:t>
            </w:r>
          </w:p>
        </w:tc>
      </w:tr>
      <w:tr>
        <w:trPr>
          <w:trHeight w:val="126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КДНЗ №5 « Червона шапочка»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1097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95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195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24 479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0,17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2,05</w:t>
            </w:r>
          </w:p>
        </w:tc>
      </w:tr>
      <w:tr>
        <w:trPr>
          <w:trHeight w:val="114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КДНЗ№ 11 «Сонечко»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1454,4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175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254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31 846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0,17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1,45</w:t>
            </w:r>
          </w:p>
        </w:tc>
      </w:tr>
      <w:tr>
        <w:trPr>
          <w:trHeight w:val="114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КДНЗ № 13 «Малятко»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3048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213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437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54 738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0,14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2,05</w:t>
            </w:r>
          </w:p>
        </w:tc>
      </w:tr>
      <w:tr>
        <w:trPr>
          <w:trHeight w:val="228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КДНЗ №16 «Берізка»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2452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211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398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49 753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0,16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1,88</w:t>
            </w:r>
          </w:p>
        </w:tc>
      </w:tr>
      <w:tr>
        <w:trPr>
          <w:trHeight w:val="239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КДНЗ №18 «Барвінок»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1060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150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171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21 429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0,16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1,14</w:t>
            </w:r>
          </w:p>
        </w:tc>
      </w:tr>
      <w:tr>
        <w:trPr>
          <w:trHeight w:val="239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КДНЗ №22 «Усмішка» (психологічний центр)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4003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306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225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28 199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0,05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0,83</w:t>
            </w:r>
          </w:p>
        </w:tc>
      </w:tr>
      <w:tr>
        <w:trPr>
          <w:trHeight w:val="354" w:hRule="atLeast"/>
        </w:trPr>
        <w:tc>
          <w:tcPr>
            <w:tcW w:w="10782" w:type="dxa"/>
            <w:gridSpan w:val="8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2016 рік</w:t>
            </w:r>
          </w:p>
        </w:tc>
      </w:tr>
      <w:tr>
        <w:trPr>
          <w:trHeight w:val="354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Назва закладу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Площа, м</w:t>
            </w:r>
            <w:r>
              <w:rPr>
                <w:rFonts w:cs="Times New Roman"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К-ть осіб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Спожито вугілля, т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Спожито теплової енергії, Гкал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Спожито природного газу, м</w:t>
            </w:r>
            <w:r>
              <w:rPr>
                <w:rFonts w:cs="Times New Roman" w:ascii="Times New Roman" w:hAnsi="Times New Roman"/>
                <w:vertAlign w:val="superscript"/>
                <w:lang w:val="uk-UA"/>
              </w:rPr>
              <w:t>3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Споживання на 1 м</w:t>
            </w:r>
            <w:r>
              <w:rPr>
                <w:rFonts w:cs="Times New Roman" w:ascii="Times New Roman" w:hAnsi="Times New Roman"/>
                <w:vertAlign w:val="superscript"/>
                <w:lang w:val="uk-UA"/>
              </w:rPr>
              <w:t>2</w:t>
            </w:r>
          </w:p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Споживання на 1 особу</w:t>
            </w:r>
          </w:p>
        </w:tc>
      </w:tr>
      <w:tr>
        <w:trPr>
          <w:trHeight w:val="114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«НВК №1-дошкільне відділення» (корпус ІІ)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2513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215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372 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46 506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0,14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1,73</w:t>
            </w:r>
          </w:p>
        </w:tc>
      </w:tr>
      <w:tr>
        <w:trPr>
          <w:trHeight w:val="114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«НВК № 1-дошкільне відділення» (корпус ІІІ)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1404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69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105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0,07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1,52</w:t>
            </w:r>
          </w:p>
        </w:tc>
      </w:tr>
      <w:tr>
        <w:trPr>
          <w:trHeight w:val="114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КЗ «НВК № 2-дошкільне відділення» 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4229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179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437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54 685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2,44</w:t>
            </w:r>
          </w:p>
        </w:tc>
      </w:tr>
      <w:tr>
        <w:trPr>
          <w:trHeight w:val="126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КДНЗ №5 «Червона шапочка»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1097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95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233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29 189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0,21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2,45</w:t>
            </w:r>
          </w:p>
        </w:tc>
      </w:tr>
      <w:tr>
        <w:trPr>
          <w:trHeight w:val="114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КДНЗ№ 11 «Сонечко»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1454,4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175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285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35 635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0,19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1,62</w:t>
            </w:r>
          </w:p>
        </w:tc>
      </w:tr>
      <w:tr>
        <w:trPr>
          <w:trHeight w:val="114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КДНЗ № 13 «Малятко»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3048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213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440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55 079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0,14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2,06</w:t>
            </w:r>
          </w:p>
        </w:tc>
      </w:tr>
      <w:tr>
        <w:trPr>
          <w:trHeight w:val="228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КДНЗ №16 «Берізка»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2452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211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477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59 632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0,19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2,26</w:t>
            </w:r>
          </w:p>
        </w:tc>
      </w:tr>
      <w:tr>
        <w:trPr>
          <w:trHeight w:val="239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КДНЗ №18 «Барвінок»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1060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150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181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22 653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0,17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1,2</w:t>
            </w:r>
          </w:p>
        </w:tc>
      </w:tr>
      <w:tr>
        <w:trPr>
          <w:trHeight w:val="239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КДНЗ №22 «Усмішка» (психологічний центр)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4003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306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255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31 902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0,06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0,83</w:t>
            </w:r>
          </w:p>
        </w:tc>
      </w:tr>
      <w:tr>
        <w:trPr>
          <w:trHeight w:val="354" w:hRule="atLeast"/>
        </w:trPr>
        <w:tc>
          <w:tcPr>
            <w:tcW w:w="10782" w:type="dxa"/>
            <w:gridSpan w:val="8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2017 рік</w:t>
            </w:r>
          </w:p>
        </w:tc>
      </w:tr>
      <w:tr>
        <w:trPr>
          <w:trHeight w:val="354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Назва закладу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Площа, м</w:t>
            </w:r>
            <w:r>
              <w:rPr>
                <w:rFonts w:cs="Times New Roman"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К-ть осіб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Спожито вугілля, т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Спожито теплової енергії, Гкал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Спожито природного газу, м</w:t>
            </w:r>
            <w:r>
              <w:rPr>
                <w:rFonts w:cs="Times New Roman" w:ascii="Times New Roman" w:hAnsi="Times New Roman"/>
                <w:vertAlign w:val="superscript"/>
                <w:lang w:val="uk-UA"/>
              </w:rPr>
              <w:t>3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Споживання на 1 м</w:t>
            </w:r>
            <w:r>
              <w:rPr>
                <w:rFonts w:cs="Times New Roman" w:ascii="Times New Roman" w:hAnsi="Times New Roman"/>
                <w:vertAlign w:val="superscript"/>
                <w:lang w:val="uk-UA"/>
              </w:rPr>
              <w:t>2</w:t>
            </w:r>
          </w:p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Споживання на 1 особу</w:t>
            </w:r>
          </w:p>
        </w:tc>
      </w:tr>
      <w:tr>
        <w:trPr>
          <w:trHeight w:val="114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«НВК №1-дошкільне відділення» (корпус ІІ)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2513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215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296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37 057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0,11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1,37</w:t>
            </w:r>
          </w:p>
        </w:tc>
      </w:tr>
      <w:tr>
        <w:trPr>
          <w:trHeight w:val="114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«НВК № 1-дошкільне відділення» (корпус ІІІ)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1404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69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104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0,07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1,5</w:t>
            </w:r>
          </w:p>
        </w:tc>
      </w:tr>
      <w:tr>
        <w:trPr>
          <w:trHeight w:val="114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КЗ «НВК № 2-дошкільне відділення» 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4229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179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446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55 784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2,49</w:t>
            </w:r>
          </w:p>
        </w:tc>
      </w:tr>
      <w:tr>
        <w:trPr>
          <w:trHeight w:val="126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КДНЗ №5 «Червона шапочка»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1097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95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223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27 949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0,2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2,34</w:t>
            </w:r>
          </w:p>
        </w:tc>
      </w:tr>
      <w:tr>
        <w:trPr>
          <w:trHeight w:val="114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КДНЗ№ 11 «Сонечко»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1454,4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175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279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34 903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0,19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1,59</w:t>
            </w:r>
          </w:p>
        </w:tc>
      </w:tr>
      <w:tr>
        <w:trPr>
          <w:trHeight w:val="114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КДНЗ № 13 «Малятко»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3048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213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418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52 371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0,13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1,96</w:t>
            </w:r>
          </w:p>
        </w:tc>
      </w:tr>
      <w:tr>
        <w:trPr>
          <w:trHeight w:val="228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КДНЗ №16 «Берізка»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2452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211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445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55 646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0,18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2,1</w:t>
            </w:r>
          </w:p>
        </w:tc>
      </w:tr>
      <w:tr>
        <w:trPr>
          <w:trHeight w:val="239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КДНЗ №18 «Барвінок»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1060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150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188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23 581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0,17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1,25</w:t>
            </w:r>
          </w:p>
        </w:tc>
      </w:tr>
      <w:tr>
        <w:trPr>
          <w:trHeight w:val="239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КДНЗ №22 «Усмішка» (психологічний центр)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4003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306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205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25 625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0,05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0,7</w:t>
            </w:r>
          </w:p>
        </w:tc>
      </w:tr>
      <w:tr>
        <w:trPr>
          <w:trHeight w:val="354" w:hRule="atLeast"/>
        </w:trPr>
        <w:tc>
          <w:tcPr>
            <w:tcW w:w="10782" w:type="dxa"/>
            <w:gridSpan w:val="8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І півріччя 2018 року</w:t>
            </w:r>
          </w:p>
        </w:tc>
      </w:tr>
      <w:tr>
        <w:trPr>
          <w:trHeight w:val="354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Назва закладу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Площа, м</w:t>
            </w:r>
            <w:r>
              <w:rPr>
                <w:rFonts w:cs="Times New Roman" w:ascii="Times New Roman" w:hAnsi="Times New Roman"/>
                <w:vertAlign w:val="superscript"/>
                <w:lang w:val="uk-UA"/>
              </w:rPr>
              <w:t>2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К-ть осіб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Спожито вугілля, т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Спожито теплової енергії, Гкал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Спожито природного газу, м</w:t>
            </w:r>
            <w:r>
              <w:rPr>
                <w:rFonts w:cs="Times New Roman" w:ascii="Times New Roman" w:hAnsi="Times New Roman"/>
                <w:vertAlign w:val="superscript"/>
                <w:lang w:val="uk-UA"/>
              </w:rPr>
              <w:t>3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Споживання на 1 м</w:t>
            </w:r>
            <w:r>
              <w:rPr>
                <w:rFonts w:cs="Times New Roman" w:ascii="Times New Roman" w:hAnsi="Times New Roman"/>
                <w:vertAlign w:val="superscript"/>
                <w:lang w:val="uk-UA"/>
              </w:rPr>
              <w:t>2</w:t>
            </w:r>
          </w:p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  <w:vAlign w:val="center"/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Споживання на 1 особу</w:t>
            </w:r>
          </w:p>
        </w:tc>
      </w:tr>
      <w:tr>
        <w:trPr>
          <w:trHeight w:val="114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«НВК №1-дошкільне відділення» (корпус ІІ)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2513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215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204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25 603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0,08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0,94</w:t>
            </w:r>
          </w:p>
        </w:tc>
      </w:tr>
      <w:tr>
        <w:trPr>
          <w:trHeight w:val="114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«НВК № 1-дошкільне відділення» (корпус ІІІ)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1404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69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77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0,05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1,11</w:t>
            </w:r>
          </w:p>
        </w:tc>
      </w:tr>
      <w:tr>
        <w:trPr>
          <w:trHeight w:val="114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 xml:space="preserve">КЗ «НВК № 2-дошкільне відділення» 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4229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179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257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32 152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0,06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1,43</w:t>
            </w:r>
          </w:p>
        </w:tc>
      </w:tr>
      <w:tr>
        <w:trPr>
          <w:trHeight w:val="126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КДНЗ №5 «Червона шапочка»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1097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95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131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16 466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0,11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1,37</w:t>
            </w:r>
          </w:p>
        </w:tc>
      </w:tr>
      <w:tr>
        <w:trPr>
          <w:trHeight w:val="114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КДНЗ№ 11 «Сонечко»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1454,4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175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160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20 099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0,11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0,91</w:t>
            </w:r>
          </w:p>
        </w:tc>
      </w:tr>
      <w:tr>
        <w:trPr>
          <w:trHeight w:val="114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КДНЗ № 13 «Малятко»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3048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213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251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31 402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0,08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1,17</w:t>
            </w:r>
          </w:p>
        </w:tc>
      </w:tr>
      <w:tr>
        <w:trPr>
          <w:trHeight w:val="228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КДНЗ №16 «Берізка»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2452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211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283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35 461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0,11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1,34</w:t>
            </w:r>
          </w:p>
        </w:tc>
      </w:tr>
      <w:tr>
        <w:trPr>
          <w:trHeight w:val="239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КДНЗ №18 «Барвінок»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1060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150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111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13 914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0,1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0,74</w:t>
            </w:r>
          </w:p>
        </w:tc>
      </w:tr>
      <w:tr>
        <w:trPr>
          <w:trHeight w:val="239" w:hRule="atLeast"/>
        </w:trPr>
        <w:tc>
          <w:tcPr>
            <w:tcW w:w="311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КДНЗ №22 «Усмішка» (психологічний центр)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4003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306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135</w:t>
            </w:r>
          </w:p>
        </w:tc>
        <w:tc>
          <w:tcPr>
            <w:tcW w:w="109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16 929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0,03</w:t>
            </w:r>
          </w:p>
        </w:tc>
        <w:tc>
          <w:tcPr>
            <w:tcW w:w="10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left" w:pos="2145" w:leader="none"/>
              </w:tabs>
              <w:spacing w:lineRule="auto" w:line="240" w:before="0" w:after="0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0,44</w:t>
            </w:r>
          </w:p>
        </w:tc>
      </w:tr>
    </w:tbl>
    <w:p>
      <w:pPr>
        <w:pStyle w:val="Normal"/>
        <w:jc w:val="both"/>
        <w:rPr>
          <w:lang w:val="uk-UA"/>
        </w:rPr>
      </w:pPr>
      <w:r>
        <w:rPr/>
        <w:drawing>
          <wp:inline distT="0" distB="0" distL="0" distR="0">
            <wp:extent cx="6720840" cy="4559935"/>
            <wp:effectExtent l="0" t="0" r="0" b="0"/>
            <wp:docPr id="9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 результатами проведеного аналізу встановлено, що найбільш енергозатратними по споживанню теплової енергії на 1м</w:t>
      </w:r>
      <w:r>
        <w:rPr>
          <w:rFonts w:cs="Times New Roman" w:ascii="Times New Roman" w:hAnsi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є будівлі КДНЗ №5 «Червона шапочка» та КДНЗ № 11 «Сонечко».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Так, споживання теплової енергії на 1 м</w:t>
      </w:r>
      <w:r>
        <w:rPr>
          <w:rFonts w:cs="Times New Roman" w:ascii="Times New Roman" w:hAnsi="Times New Roman"/>
          <w:sz w:val="28"/>
          <w:szCs w:val="28"/>
          <w:vertAlign w:val="superscript"/>
          <w:lang w:val="uk-UA"/>
        </w:rPr>
        <w:t xml:space="preserve">2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по роках складає відповідно: 2015 р. – 0,17 Гкал, 2016 р. – 0,21 та 0,19 Гкал, 2017 р. – 0,2 та 0,19 Гкал, І півріччя 2018 р. – 0,11 Гкал.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Найбільш енергозатратною по споживанню на 1 особу є будівля КЗ «НВК №2-дошкільне відділення».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Так, споживання теплової енергії на 1 особу по роках складає відповідно: 2015 р . – 2,34 Гкал, 2016 р. – 2,44 Гкал, 2017 р. – 2,49 Гкал, І півріччя 2018 р. – 1,43 Гкал.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Найменш енергозатратною є будівля КДНЗ №22 «Усмішка».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Так, споживання теплової енергії на 1м</w:t>
      </w:r>
      <w:r>
        <w:rPr>
          <w:rFonts w:cs="Times New Roman"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по роках становить відповідно: 2015 р. – 0,05 Гкал, 2016 р. – 0,06 Гкал, 2017 р. – 0,05 Гкал, І півріччя 2018 р. – 0,03 Гкал.  Споживання теплової енергії на 1 особу по роках складає відповідно: 2015 р. – 0,83 Гкал, 2016 р. -  0,83 Гкал, 2017 р. – 0,6 Гкал, І півріччя 2018 р. – 0,4 Гкал.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4.5.3 Порівняльний аналіз споживання теплової енергії двох об’єктів шкільних навчальних закладів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Для аналізу споживання та витрат на теплову енергію  2017 року обрано об’єкти  КЗ «НВК №1 – шкільне відділення» та КЗ «СЗШ №6», які є однаковими за технічними характеристиками згідно проекту: площа – 5939,0 м</w:t>
      </w:r>
      <w:r>
        <w:rPr>
          <w:rFonts w:cs="Times New Roman" w:ascii="Times New Roman" w:hAnsi="Times New Roman"/>
          <w:sz w:val="28"/>
          <w:szCs w:val="28"/>
          <w:vertAlign w:val="superscript"/>
          <w:lang w:val="uk-UA"/>
        </w:rPr>
        <w:t>2</w:t>
      </w:r>
      <w:r>
        <w:rPr>
          <w:rFonts w:cs="Times New Roman" w:ascii="Times New Roman" w:hAnsi="Times New Roman"/>
          <w:sz w:val="28"/>
          <w:szCs w:val="28"/>
          <w:lang w:val="uk-UA"/>
        </w:rPr>
        <w:t>; опалювальний об’єм 23 888 м</w:t>
      </w:r>
      <w:r>
        <w:rPr>
          <w:rFonts w:cs="Times New Roman" w:ascii="Times New Roman" w:hAnsi="Times New Roman"/>
          <w:sz w:val="28"/>
          <w:szCs w:val="28"/>
          <w:vertAlign w:val="superscript"/>
          <w:lang w:val="uk-UA"/>
        </w:rPr>
        <w:t>3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але різними за видом опалення – КЗ «НВК №1 – шкільне відділення» опалюється котельнею з використанням альтернативного виду палива ТОВ «АПС Пауер Технолоджи», КЗ «СЗШ №6» опалюється газовою котельнею. </w:t>
      </w:r>
    </w:p>
    <w:tbl>
      <w:tblPr>
        <w:tblStyle w:val="a3"/>
        <w:tblpPr w:bottomFromText="0" w:horzAnchor="margin" w:leftFromText="180" w:rightFromText="180" w:tblpX="0" w:tblpXSpec="center" w:tblpY="2350" w:topFromText="0" w:vertAnchor="text"/>
        <w:tblW w:w="10456" w:type="dxa"/>
        <w:jc w:val="center"/>
        <w:tblInd w:w="0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91"/>
        <w:gridCol w:w="1401"/>
        <w:gridCol w:w="1581"/>
        <w:gridCol w:w="1600"/>
        <w:gridCol w:w="1505"/>
        <w:gridCol w:w="988"/>
        <w:gridCol w:w="1289"/>
      </w:tblGrid>
      <w:tr>
        <w:trPr/>
        <w:tc>
          <w:tcPr>
            <w:tcW w:w="2091" w:type="dxa"/>
            <w:vMerge w:val="restart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Назва обє</w:t>
            </w:r>
            <w:r>
              <w:rPr>
                <w:rFonts w:cs="Times New Roman" w:ascii="Times New Roman" w:hAnsi="Times New Roman"/>
                <w:lang w:val="en-US"/>
              </w:rPr>
              <w:t>’</w:t>
            </w:r>
            <w:r>
              <w:rPr>
                <w:rFonts w:cs="Times New Roman" w:ascii="Times New Roman" w:hAnsi="Times New Roman"/>
                <w:lang w:val="uk-UA"/>
              </w:rPr>
              <w:t>кту</w:t>
            </w:r>
          </w:p>
        </w:tc>
        <w:tc>
          <w:tcPr>
            <w:tcW w:w="2982" w:type="dxa"/>
            <w:gridSpan w:val="2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Тариф</w:t>
            </w:r>
          </w:p>
        </w:tc>
        <w:tc>
          <w:tcPr>
            <w:tcW w:w="1600" w:type="dxa"/>
            <w:vMerge w:val="restart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Фактично спожито природного газу (м</w:t>
            </w:r>
            <w:r>
              <w:rPr>
                <w:rFonts w:cs="Times New Roman" w:ascii="Times New Roman" w:hAnsi="Times New Roman"/>
                <w:vertAlign w:val="superscript"/>
                <w:lang w:val="uk-UA"/>
              </w:rPr>
              <w:t>3</w:t>
            </w:r>
            <w:r>
              <w:rPr>
                <w:rFonts w:cs="Times New Roman" w:ascii="Times New Roman" w:hAnsi="Times New Roman"/>
                <w:lang w:val="uk-UA"/>
              </w:rPr>
              <w:t>)</w:t>
            </w:r>
          </w:p>
        </w:tc>
        <w:tc>
          <w:tcPr>
            <w:tcW w:w="1505" w:type="dxa"/>
            <w:vMerge w:val="restart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Фактично спожито теплової енергії (Гкал)</w:t>
            </w:r>
          </w:p>
        </w:tc>
        <w:tc>
          <w:tcPr>
            <w:tcW w:w="2277" w:type="dxa"/>
            <w:gridSpan w:val="2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Фактично сплачено</w:t>
            </w:r>
          </w:p>
        </w:tc>
      </w:tr>
      <w:tr>
        <w:trPr/>
        <w:tc>
          <w:tcPr>
            <w:tcW w:w="2091" w:type="dxa"/>
            <w:vMerge w:val="continue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401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теплова енергія (грн.)</w:t>
            </w:r>
          </w:p>
        </w:tc>
        <w:tc>
          <w:tcPr>
            <w:tcW w:w="1581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природний газ (грн.) середнє значення</w:t>
            </w:r>
          </w:p>
        </w:tc>
        <w:tc>
          <w:tcPr>
            <w:tcW w:w="1600" w:type="dxa"/>
            <w:vMerge w:val="continue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1505" w:type="dxa"/>
            <w:vMerge w:val="continue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</w:r>
          </w:p>
        </w:tc>
        <w:tc>
          <w:tcPr>
            <w:tcW w:w="988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теплова енергія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(грн.)</w:t>
            </w:r>
          </w:p>
        </w:tc>
        <w:tc>
          <w:tcPr>
            <w:tcW w:w="1289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природний газ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(грн.)</w:t>
            </w:r>
          </w:p>
        </w:tc>
      </w:tr>
      <w:tr>
        <w:trPr/>
        <w:tc>
          <w:tcPr>
            <w:tcW w:w="2091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«НВК №1-шкільне відділення»</w:t>
            </w:r>
          </w:p>
        </w:tc>
        <w:tc>
          <w:tcPr>
            <w:tcW w:w="1401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1 774,01</w:t>
            </w:r>
          </w:p>
        </w:tc>
        <w:tc>
          <w:tcPr>
            <w:tcW w:w="1581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*</w:t>
            </w:r>
          </w:p>
        </w:tc>
        <w:tc>
          <w:tcPr>
            <w:tcW w:w="1600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*</w:t>
            </w:r>
          </w:p>
        </w:tc>
        <w:tc>
          <w:tcPr>
            <w:tcW w:w="1505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280</w:t>
            </w:r>
          </w:p>
        </w:tc>
        <w:tc>
          <w:tcPr>
            <w:tcW w:w="988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496 722</w:t>
            </w:r>
          </w:p>
        </w:tc>
        <w:tc>
          <w:tcPr>
            <w:tcW w:w="1289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*</w:t>
            </w:r>
          </w:p>
        </w:tc>
      </w:tr>
      <w:tr>
        <w:trPr>
          <w:trHeight w:val="491" w:hRule="atLeast"/>
        </w:trPr>
        <w:tc>
          <w:tcPr>
            <w:tcW w:w="2091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КЗ «СЗШ №6»</w:t>
            </w:r>
          </w:p>
        </w:tc>
        <w:tc>
          <w:tcPr>
            <w:tcW w:w="1401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*</w:t>
            </w:r>
          </w:p>
        </w:tc>
        <w:tc>
          <w:tcPr>
            <w:tcW w:w="1581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9,87</w:t>
            </w:r>
          </w:p>
        </w:tc>
        <w:tc>
          <w:tcPr>
            <w:tcW w:w="1600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57 622</w:t>
            </w:r>
          </w:p>
        </w:tc>
        <w:tc>
          <w:tcPr>
            <w:tcW w:w="1505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460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val="uk-UA"/>
              </w:rPr>
              <w:t>(розрахунково)</w:t>
            </w:r>
          </w:p>
        </w:tc>
        <w:tc>
          <w:tcPr>
            <w:tcW w:w="988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*</w:t>
            </w:r>
          </w:p>
        </w:tc>
        <w:tc>
          <w:tcPr>
            <w:tcW w:w="1289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cs="Times New Roman" w:ascii="Times New Roman" w:hAnsi="Times New Roman"/>
                <w:lang w:val="uk-UA"/>
              </w:rPr>
              <w:t>568 729</w:t>
            </w:r>
          </w:p>
        </w:tc>
      </w:tr>
    </w:tbl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Не зважаючи, що тариф на теплову енергію значно перевищує тариф на природний газ, фактичне споживання теплової енергії значно нижче за споживання теплової енергії, яка виділяється при згоранні 1м</w:t>
      </w:r>
      <w:r>
        <w:rPr>
          <w:rFonts w:cs="Times New Roman" w:ascii="Times New Roman" w:hAnsi="Times New Roman"/>
          <w:sz w:val="28"/>
          <w:szCs w:val="28"/>
          <w:vertAlign w:val="superscript"/>
          <w:lang w:val="uk-UA"/>
        </w:rPr>
        <w:t xml:space="preserve">3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газу.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Фактично відбулася економія бюджетних коштів на 72 007 грн., що становить 12,7% від попередньо розрахованих витрат.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/>
        <w:drawing>
          <wp:inline distT="0" distB="0" distL="0" distR="0">
            <wp:extent cx="4607560" cy="3562350"/>
            <wp:effectExtent l="0" t="0" r="0" b="0"/>
            <wp:docPr id="10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4.5.4 Плановий розрахунок споживання теплової енергії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Для планового розрахунку споживання теплової енергії враховуються норми споживання теплової енергії для опалення громадських будівель згідно Міжгалузевих норм споживання електричної та теплової енергії для установ і організацій бюджетної сфери України, затверджених наказом Державного Комітету України з Енергозбереження №91 від 25.10.99р.,  зареєстрованим в Міністерстві юстиції України 17.03.2000 р. за №175/4396, КТМ 204 України 244-94 «Норми та вказівки по нормуванню витрат палива та теплової енергії на опалення житлових та громадських споруд, а також на господарсько-побутові потреби в Україні», затверджений наказом Держжитлокомунгоспу України від 14.12.1993, призначений для планування потреб в теплоті та паливі на опалення, вентиляцію та гаряче водопостачання житлових та громадських споруд, а також на господарсько-побутові потреби та опалювальна площа кожної будівлі згідно з технічною документацією.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Формула споживання теплової енергії: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  <w:lang w:val="en-US"/>
        </w:rPr>
        <w:t>Q</w:t>
      </w:r>
      <w:r>
        <w:rPr>
          <w:rFonts w:cs="Times New Roman" w:ascii="Times New Roman" w:hAnsi="Times New Roman"/>
          <w:sz w:val="32"/>
          <w:szCs w:val="32"/>
        </w:rPr>
        <w:t xml:space="preserve"> = </w:t>
      </w:r>
      <w:r>
        <w:rPr>
          <w:rFonts w:cs="Times New Roman" w:ascii="Times New Roman" w:hAnsi="Times New Roman"/>
          <w:sz w:val="32"/>
          <w:szCs w:val="32"/>
          <w:lang w:val="en-US"/>
        </w:rPr>
        <w:t>n</w:t>
      </w:r>
      <w:r>
        <w:rPr>
          <w:rFonts w:cs="Times New Roman" w:ascii="Times New Roman" w:hAnsi="Times New Roman"/>
          <w:sz w:val="32"/>
          <w:szCs w:val="32"/>
        </w:rPr>
        <w:t xml:space="preserve"> * </w:t>
      </w:r>
      <w:r>
        <w:rPr>
          <w:rFonts w:cs="Times New Roman" w:ascii="Times New Roman" w:hAnsi="Times New Roman"/>
          <w:sz w:val="32"/>
          <w:szCs w:val="32"/>
          <w:lang w:val="en-US"/>
        </w:rPr>
        <w:t>V</w:t>
      </w:r>
    </w:p>
    <w:p>
      <w:pPr>
        <w:pStyle w:val="Normal"/>
        <w:spacing w:before="0"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де:</w:t>
      </w:r>
    </w:p>
    <w:p>
      <w:pPr>
        <w:pStyle w:val="Normal"/>
        <w:spacing w:before="0"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Q</w:t>
      </w:r>
      <w:r>
        <w:rPr>
          <w:rFonts w:cs="Times New Roman" w:ascii="Times New Roman" w:hAnsi="Times New Roman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  <w:lang w:val="uk-UA"/>
        </w:rPr>
        <w:t>кількість споживання теплової енергії (Гкал)</w:t>
      </w:r>
    </w:p>
    <w:p>
      <w:pPr>
        <w:pStyle w:val="Normal"/>
        <w:spacing w:before="0"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n</w:t>
      </w:r>
      <w:r>
        <w:rPr>
          <w:rFonts w:cs="Times New Roman" w:ascii="Times New Roman" w:hAnsi="Times New Roman"/>
          <w:sz w:val="28"/>
          <w:szCs w:val="28"/>
        </w:rPr>
        <w:t xml:space="preserve"> –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норма споживання  </w:t>
      </w:r>
    </w:p>
    <w:p>
      <w:pPr>
        <w:pStyle w:val="Normal"/>
        <w:spacing w:before="0"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V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– опалювальний об’єм будівлі (м</w:t>
      </w:r>
      <w:r>
        <w:rPr>
          <w:rFonts w:cs="Times New Roman" w:ascii="Times New Roman" w:hAnsi="Times New Roman"/>
          <w:sz w:val="28"/>
          <w:szCs w:val="28"/>
          <w:vertAlign w:val="superscript"/>
          <w:lang w:val="uk-UA"/>
        </w:rPr>
        <w:t>3</w:t>
      </w:r>
      <w:r>
        <w:rPr>
          <w:rFonts w:cs="Times New Roman" w:ascii="Times New Roman" w:hAnsi="Times New Roman"/>
          <w:sz w:val="28"/>
          <w:szCs w:val="28"/>
          <w:lang w:val="uk-UA"/>
        </w:rPr>
        <w:t>)</w:t>
      </w:r>
    </w:p>
    <w:p>
      <w:pPr>
        <w:pStyle w:val="Normal"/>
        <w:spacing w:before="0"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 результатом розрахунків визначено, що план споживання теплової енергії на 2018 рік становить 9 807,39 Гкал. Протягом І півріччя 2018 року фактично спожито – 4 615,77 Гкал.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План споживання теплової енергії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/>
        <w:drawing>
          <wp:inline distT="0" distB="0" distL="0" distR="0">
            <wp:extent cx="5486400" cy="3086100"/>
            <wp:effectExtent l="0" t="0" r="0" b="0"/>
            <wp:docPr id="11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Враховуючи калорійність газу, тобто кількість теплової енергії, яка виділиться після спалювання 1 м</w:t>
      </w:r>
      <w:r>
        <w:rPr>
          <w:rFonts w:cs="Times New Roman" w:ascii="Times New Roman" w:hAnsi="Times New Roman"/>
          <w:sz w:val="28"/>
          <w:szCs w:val="28"/>
          <w:vertAlign w:val="superscript"/>
          <w:lang w:val="uk-UA"/>
        </w:rPr>
        <w:t>3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газу, необхідні обсяги споживання природного газу на 2018 рік складають 872 721 м</w:t>
      </w:r>
      <w:r>
        <w:rPr>
          <w:rFonts w:cs="Times New Roman" w:ascii="Times New Roman" w:hAnsi="Times New Roman"/>
          <w:sz w:val="28"/>
          <w:szCs w:val="28"/>
          <w:vertAlign w:val="superscript"/>
          <w:lang w:val="uk-UA"/>
        </w:rPr>
        <w:t>3</w:t>
      </w:r>
      <w:r>
        <w:rPr>
          <w:rFonts w:cs="Times New Roman" w:ascii="Times New Roman" w:hAnsi="Times New Roman"/>
          <w:sz w:val="28"/>
          <w:szCs w:val="28"/>
          <w:lang w:val="uk-UA"/>
        </w:rPr>
        <w:t>. Фактично спожито природного газу в І півріччі 2018 року – 441 502 м</w:t>
      </w:r>
      <w:r>
        <w:rPr>
          <w:rFonts w:cs="Times New Roman" w:ascii="Times New Roman" w:hAnsi="Times New Roman"/>
          <w:sz w:val="28"/>
          <w:szCs w:val="28"/>
          <w:vertAlign w:val="superscript"/>
          <w:lang w:val="uk-UA"/>
        </w:rPr>
        <w:t>3</w:t>
      </w:r>
      <w:r>
        <w:rPr>
          <w:rFonts w:cs="Times New Roman" w:ascii="Times New Roman" w:hAnsi="Times New Roman"/>
          <w:sz w:val="28"/>
          <w:szCs w:val="28"/>
          <w:lang w:val="uk-UA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План споживання природного газу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/>
        <w:drawing>
          <wp:inline distT="0" distB="0" distL="0" distR="0">
            <wp:extent cx="5486400" cy="3343275"/>
            <wp:effectExtent l="0" t="0" r="0" b="0"/>
            <wp:docPr id="1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5. Перспективи та завдання енергозбереження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5.1 План заміщення споживання природного газу альтернативними видами палива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 початку опалювального сезону 2018-2019, відбудеться скорочення споживання природного газу шляхом його заміщення альтернативними видами палива, за рахунок двох побудованих котелень для опалення 8 об</w:t>
      </w:r>
      <w:r>
        <w:rPr>
          <w:rFonts w:cs="Times New Roman" w:ascii="Times New Roman" w:hAnsi="Times New Roman"/>
          <w:sz w:val="28"/>
          <w:szCs w:val="28"/>
        </w:rPr>
        <w:t>’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єктів соціальної сфери. </w:t>
      </w:r>
    </w:p>
    <w:tbl>
      <w:tblPr>
        <w:tblStyle w:val="a3"/>
        <w:tblpPr w:bottomFromText="0" w:horzAnchor="margin" w:leftFromText="180" w:rightFromText="180" w:tblpX="0" w:tblpY="956" w:topFromText="0" w:vertAnchor="text"/>
        <w:tblW w:w="9889" w:type="dxa"/>
        <w:jc w:val="left"/>
        <w:tblInd w:w="93" w:type="dxa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"/>
        <w:gridCol w:w="3701"/>
        <w:gridCol w:w="5352"/>
      </w:tblGrid>
      <w:tr>
        <w:trPr/>
        <w:tc>
          <w:tcPr>
            <w:tcW w:w="836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701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Місце знаходження об’єкту</w:t>
            </w:r>
          </w:p>
        </w:tc>
        <w:tc>
          <w:tcPr>
            <w:tcW w:w="5352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Назва об’єкту соціальної  сфери</w:t>
            </w:r>
          </w:p>
        </w:tc>
      </w:tr>
      <w:tr>
        <w:trPr/>
        <w:tc>
          <w:tcPr>
            <w:tcW w:w="836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701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Г.України, 6а</w:t>
            </w:r>
          </w:p>
        </w:tc>
        <w:tc>
          <w:tcPr>
            <w:tcW w:w="5352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КДНЗ №13</w:t>
            </w:r>
          </w:p>
        </w:tc>
      </w:tr>
      <w:tr>
        <w:trPr/>
        <w:tc>
          <w:tcPr>
            <w:tcW w:w="836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701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Чиатурська, 6</w:t>
            </w:r>
          </w:p>
        </w:tc>
        <w:tc>
          <w:tcPr>
            <w:tcW w:w="5352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КЗ «СЗШ №6»</w:t>
            </w:r>
          </w:p>
        </w:tc>
      </w:tr>
      <w:tr>
        <w:trPr/>
        <w:tc>
          <w:tcPr>
            <w:tcW w:w="836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701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Чайкіної Л., 7</w:t>
            </w:r>
          </w:p>
        </w:tc>
        <w:tc>
          <w:tcPr>
            <w:tcW w:w="5352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КЗ «НВК №2» (дошкільне відділення)</w:t>
            </w:r>
          </w:p>
        </w:tc>
      </w:tr>
      <w:tr>
        <w:trPr/>
        <w:tc>
          <w:tcPr>
            <w:tcW w:w="836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701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Чайкіної Л., 10</w:t>
            </w:r>
          </w:p>
        </w:tc>
        <w:tc>
          <w:tcPr>
            <w:tcW w:w="5352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КДНЗ №21</w:t>
            </w:r>
          </w:p>
        </w:tc>
      </w:tr>
      <w:tr>
        <w:trPr/>
        <w:tc>
          <w:tcPr>
            <w:tcW w:w="836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701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Чайкіної Л., 15</w:t>
            </w:r>
          </w:p>
        </w:tc>
        <w:tc>
          <w:tcPr>
            <w:tcW w:w="5352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КЗ «НВК №2» (шкільне відділення)</w:t>
            </w:r>
          </w:p>
        </w:tc>
      </w:tr>
      <w:tr>
        <w:trPr/>
        <w:tc>
          <w:tcPr>
            <w:tcW w:w="836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701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Чайкіної Л., 29</w:t>
            </w:r>
          </w:p>
        </w:tc>
        <w:tc>
          <w:tcPr>
            <w:tcW w:w="5352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КДНЗ №22</w:t>
            </w:r>
          </w:p>
        </w:tc>
      </w:tr>
      <w:tr>
        <w:trPr/>
        <w:tc>
          <w:tcPr>
            <w:tcW w:w="836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701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Чайкіної Л., 29а</w:t>
            </w:r>
          </w:p>
        </w:tc>
        <w:tc>
          <w:tcPr>
            <w:tcW w:w="5352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КЗ «СЗШ №9»</w:t>
            </w:r>
          </w:p>
        </w:tc>
      </w:tr>
      <w:tr>
        <w:trPr/>
        <w:tc>
          <w:tcPr>
            <w:tcW w:w="836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701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вул. Чайкіної Л., 31</w:t>
            </w:r>
          </w:p>
        </w:tc>
        <w:tc>
          <w:tcPr>
            <w:tcW w:w="5352" w:type="dxa"/>
            <w:tcBorders/>
            <w:shd w:fill="auto" w:val="clear"/>
            <w:tcMar>
              <w:left w:w="8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КДНЗ №22 (психологічний центр)</w:t>
            </w:r>
          </w:p>
        </w:tc>
      </w:tr>
    </w:tbl>
    <w:p>
      <w:pPr>
        <w:pStyle w:val="Normal"/>
        <w:ind w:firstLine="708"/>
        <w:jc w:val="center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Об</w:t>
      </w:r>
      <w:r>
        <w:rPr>
          <w:rFonts w:cs="Times New Roman" w:ascii="Times New Roman" w:hAnsi="Times New Roman"/>
          <w:i/>
          <w:sz w:val="28"/>
          <w:szCs w:val="28"/>
        </w:rPr>
        <w:t>’</w:t>
      </w:r>
      <w:r>
        <w:rPr>
          <w:rFonts w:cs="Times New Roman" w:ascii="Times New Roman" w:hAnsi="Times New Roman"/>
          <w:i/>
          <w:sz w:val="28"/>
          <w:szCs w:val="28"/>
          <w:lang w:val="uk-UA"/>
        </w:rPr>
        <w:t>єкти соціальної сфери, які опалюватимуться альтернативними видами палива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У зв’язку з введенням в дію ТОВ «АПС Пауер Технолоджи»  2 котелень з використанням альтернативного палива загальною потужністю 4,5 МВт, буде припинена експлуатація 7 котелень з використанням природного газу. Це дозволить скоротити споживання природного газу на 471 900 м</w:t>
      </w:r>
      <w:r>
        <w:rPr>
          <w:rFonts w:cs="Times New Roman" w:ascii="Times New Roman" w:hAnsi="Times New Roman"/>
          <w:sz w:val="28"/>
          <w:szCs w:val="28"/>
          <w:vertAlign w:val="superscript"/>
          <w:lang w:val="uk-UA"/>
        </w:rPr>
        <w:t xml:space="preserve">3 </w:t>
      </w:r>
      <w:r>
        <w:rPr>
          <w:rFonts w:cs="Times New Roman" w:ascii="Times New Roman" w:hAnsi="Times New Roman"/>
          <w:sz w:val="28"/>
          <w:szCs w:val="28"/>
          <w:lang w:val="uk-UA"/>
        </w:rPr>
        <w:t>, що становить 54% від запланованих обсягів споживання природного газу.</w:t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/>
        <w:drawing>
          <wp:inline distT="0" distB="0" distL="0" distR="0">
            <wp:extent cx="5200650" cy="2895600"/>
            <wp:effectExtent l="0" t="0" r="0" b="0"/>
            <wp:docPr id="13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5.2 Впровадження енергоефективної системи освітлення в м. Покров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З 2016 року  виконавчим комітетом Покровської міської ради розпочато роботу щодо залучення кредитних коштів від Північно-Екологічної корпорації НЕФКО на модернізацію ліній вуличного освітлення. Результатом роботи є підписання 28 грудня 2017 року між Покровською міською радою та НЕФКО кредитного договору. Місто Покров ввійшов в число 7 міст з якими корпорація уклала кредитні договори.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16 квітня 2018 року підписана угода з переможцем тендеру ТОВ «Дорстрой Монтаж», який є підрядником щодо здійснення модернізації ліній освітлення шляхом встановлення економних, енергозберігаючих світильників (виробництва ТОВ «Шредер» та компанії </w:t>
      </w:r>
      <w:r>
        <w:rPr>
          <w:rFonts w:cs="Times New Roman" w:ascii="Times New Roman" w:hAnsi="Times New Roman"/>
          <w:sz w:val="28"/>
          <w:szCs w:val="28"/>
          <w:lang w:val="en-US"/>
        </w:rPr>
        <w:t>PHILIPS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) з установкою системи дистанційного керування.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Запропонований проект передбачає заміну 1 361 існуючих світильників з лампами потужністю 150 Вт на світильники з </w:t>
      </w:r>
      <w:r>
        <w:rPr>
          <w:rFonts w:cs="Times New Roman" w:ascii="Times New Roman" w:hAnsi="Times New Roman"/>
          <w:sz w:val="28"/>
          <w:szCs w:val="28"/>
          <w:lang w:val="en-US"/>
        </w:rPr>
        <w:t>LED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лампами потужністю 35, 75 та 100 Вт, а також заміна 704 ртутних ламп потужністю 250 Вт, що переважно освітлюють дворові території, на світильники з </w:t>
      </w:r>
      <w:r>
        <w:rPr>
          <w:rFonts w:cs="Times New Roman" w:ascii="Times New Roman" w:hAnsi="Times New Roman"/>
          <w:sz w:val="28"/>
          <w:szCs w:val="28"/>
          <w:lang w:val="en-US"/>
        </w:rPr>
        <w:t>LED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лампами потужністю 20 Вт. , що дасть можливість реалізувати економію бюджетних коштів до 3 разів.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Маючи високу світловидатність, світлодіоди є зручними для внутрішнього і зовнішнього освітлення. Завдяки тривалому терміну служби і стабільному світловому потоку, цей вид джерел світла є найефективнішим на сьогодні. Згідно з технічними параметрами, ці лампи є більш економічними у використанні, ніж лампи розжарювання.</w:t>
      </w:r>
    </w:p>
    <w:p>
      <w:pPr>
        <w:pStyle w:val="Normal"/>
        <w:spacing w:before="0" w:after="0"/>
        <w:ind w:right="95" w:hanging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Економічні переваги світлодіоду: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Низьке енергоспоживання (до 10 разів менше еквівалентної лампи розжарювання)</w:t>
      </w:r>
      <w:r>
        <w:rPr>
          <w:rFonts w:cs="Times New Roman" w:ascii="Times New Roman" w:hAnsi="Times New Roman"/>
          <w:strike/>
          <w:sz w:val="28"/>
          <w:szCs w:val="28"/>
          <w:lang w:val="uk-UA"/>
        </w:rPr>
        <w:t>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Відсутність необхідності утилізації (відсутні токсичні складові та витрати на утилізацію).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Нестабільність напруги в мережі не тягне за собою перегорання світильника.</w:t>
      </w:r>
    </w:p>
    <w:p>
      <w:pPr>
        <w:pStyle w:val="ListParagraph"/>
        <w:numPr>
          <w:ilvl w:val="0"/>
          <w:numId w:val="1"/>
        </w:numPr>
        <w:suppressAutoHyphens w:val="true"/>
        <w:spacing w:lineRule="auto" w:line="240" w:before="0"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Низьке (відсутнє) навантаження на електромережу.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Термін служби 10 років при експлуатації від 6 до 10 годин на добу.</w:t>
      </w:r>
    </w:p>
    <w:p>
      <w:pPr>
        <w:pStyle w:val="Normal"/>
        <w:numPr>
          <w:ilvl w:val="0"/>
          <w:numId w:val="1"/>
        </w:numPr>
        <w:suppressAutoHyphens w:val="tru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Надійність і працездатність при температурах від -50 ° до +50 градусів.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З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а рахунок малого енергоспоживання потрійна економія коштів, мінімальна вартість обслуговування і раціональне використання світлового потоку. 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Також економія коштів буде здійснюватись за рахунок застосування демінування світлового потоку у світильниках потужністю 106 Вт та 75 Вт. 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Потенційний термін служби складає 100000 годин, що в 70 разів більше терміну служби лампи розжарювання; в 20 разів - люмінесцентних ламп, в 10-12 разів ламп ДНаТ. При цьому закінчення терміну служби світлодіода, на відміну від традиційних джерел світла, не означає незапланованого відключення світла, а лише зменшення на 30% світловіддачі.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Потенційний Коефіцієнт корисної дії (ККД) світлодіодів близький до 100%.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5.3 Встановлення автоматизованої системи керування вуличним освітленням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Існуюча в місті система керування вуличним освітленням не забезпечує сучасно необхідного та якісного переліку функцій. </w:t>
      </w:r>
      <w:r>
        <w:rPr>
          <w:rFonts w:cs="Times New Roman" w:ascii="Times New Roman" w:hAnsi="Times New Roman"/>
          <w:sz w:val="28"/>
          <w:szCs w:val="28"/>
          <w:lang w:val="uk-UA" w:eastAsia="uk-UA" w:bidi="uk-UA"/>
        </w:rPr>
        <w:t>Встановлення автоматизованої системи керування вуличним освітленням (АСКВО) в межах реалізації проекту надасть можливість щодо</w:t>
      </w:r>
      <w:r>
        <w:rPr>
          <w:rFonts w:cs="Times New Roman" w:ascii="Times New Roman" w:hAnsi="Times New Roman"/>
          <w:b/>
          <w:sz w:val="28"/>
          <w:szCs w:val="28"/>
          <w:lang w:val="uk-UA" w:eastAsia="uk-UA" w:bidi="uk-UA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керування електромережами зовнішнього освітлення згідно запрограмованого графіка включення та виключення, встановлення різних режимів зовнішнього освітлення з диспетчерського центру дистанційного управління системою освітлення. Керування вуличним освітленням та збір даних буде виконуватись за допомогою </w:t>
      </w:r>
      <w:r>
        <w:rPr>
          <w:rFonts w:cs="Times New Roman" w:ascii="Times New Roman" w:hAnsi="Times New Roman"/>
          <w:bCs/>
          <w:sz w:val="28"/>
          <w:szCs w:val="28"/>
          <w:lang w:val="en-US"/>
        </w:rPr>
        <w:t>GSM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 мережі, по якій із диспетчерського  пункту в термінали, що знаходяться в шафах керування та назад буде передаватися сигнал.  </w:t>
      </w:r>
    </w:p>
    <w:p>
      <w:pPr>
        <w:pStyle w:val="Normal"/>
        <w:spacing w:before="0" w:after="0"/>
        <w:ind w:right="96"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Економічний ефект встановлення цієї системи буде забезпечуватися: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ind w:left="720" w:right="96" w:hanging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чітким дотриманням графіка включення, відсутністю людського фактору при роботі системи в автоматичному режимі;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ind w:left="720" w:right="96" w:hanging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наявністю інформації зворотного зв'язку про включення необхідного режиму, що дозволяє скоротити час реакції диспетчера на нештатну ситуацію;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ind w:left="720" w:right="96" w:hanging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дистанційним контролем режимів роботи дозволяє виключити виїзди, пов'язані з перевіркою включення і відключення освітлення;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ind w:left="720" w:right="96" w:hanging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можливістю установки графіків включення індивідуально по районам (наприклад, «окраїна» і «центр») з оптимально підібраними зрушеннями часу включення і виключення;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ind w:left="720" w:right="96" w:hanging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дистанційним технічним урахуванням спожитої енергії, що дозволяє скоротити робочий час і транспортні витрати, необхідні при об'їздах для зняття показань;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ind w:left="720" w:right="96" w:hanging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можливістю виявляти зміни енергоспоживання, що дозволяють оперативно виявляти несанкціоновані підключення;</w:t>
      </w:r>
    </w:p>
    <w:p>
      <w:pPr>
        <w:pStyle w:val="ListParagraph"/>
        <w:numPr>
          <w:ilvl w:val="0"/>
          <w:numId w:val="2"/>
        </w:numPr>
        <w:suppressAutoHyphens w:val="true"/>
        <w:spacing w:lineRule="auto" w:line="240" w:before="0" w:after="0"/>
        <w:ind w:left="720" w:right="96" w:hanging="36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використанням алгоритмів оптимального кодування інформації, що дозволяє зменшити найбільш часто передаються інформаційних посилок і тим самим знизити час передачі інформації.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Переваги АСКВО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uk-UA"/>
        </w:rPr>
        <w:t>Вмикання/вимикання освітлення за поточним графіком із щоп’ятиденним коливанням в залежності від протяжності світового дня</w:t>
      </w:r>
    </w:p>
    <w:tbl>
      <w:tblPr>
        <w:tblpPr w:bottomFromText="0" w:horzAnchor="margin" w:leftFromText="180" w:rightFromText="180" w:tblpX="0" w:tblpY="2458" w:topFromText="0" w:vertAnchor="page"/>
        <w:tblW w:w="9571" w:type="dxa"/>
        <w:jc w:val="left"/>
        <w:tblInd w:w="7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14"/>
        <w:gridCol w:w="1914"/>
        <w:gridCol w:w="1914"/>
        <w:gridCol w:w="1914"/>
        <w:gridCol w:w="1915"/>
      </w:tblGrid>
      <w:tr>
        <w:trPr/>
        <w:tc>
          <w:tcPr>
            <w:tcW w:w="191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tabs>
                <w:tab w:val="left" w:pos="180" w:leader="none"/>
                <w:tab w:val="center" w:pos="849" w:leader="none"/>
              </w:tabs>
              <w:spacing w:lineRule="auto" w:line="240" w:beforeAutospacing="1" w:after="0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color w:val="000000"/>
                <w:lang w:val="uk-UA" w:eastAsia="ru-RU"/>
              </w:rPr>
              <w:t>п’ятиднівки</w:t>
            </w:r>
          </w:p>
        </w:tc>
        <w:tc>
          <w:tcPr>
            <w:tcW w:w="382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ru-RU"/>
              </w:rPr>
              <w:t>Період</w:t>
            </w:r>
          </w:p>
        </w:tc>
        <w:tc>
          <w:tcPr>
            <w:tcW w:w="191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ru-RU"/>
              </w:rPr>
              <w:t>Час увімкнення</w:t>
            </w:r>
          </w:p>
        </w:tc>
        <w:tc>
          <w:tcPr>
            <w:tcW w:w="1915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ru-RU"/>
              </w:rPr>
              <w:t>Час вимикання</w:t>
            </w:r>
          </w:p>
        </w:tc>
      </w:tr>
      <w:tr>
        <w:trPr/>
        <w:tc>
          <w:tcPr>
            <w:tcW w:w="1914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</w:r>
          </w:p>
        </w:tc>
        <w:tc>
          <w:tcPr>
            <w:tcW w:w="1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ru-RU"/>
              </w:rPr>
              <w:t>Дата початку</w:t>
            </w:r>
          </w:p>
        </w:tc>
        <w:tc>
          <w:tcPr>
            <w:tcW w:w="1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ru-RU"/>
              </w:rPr>
              <w:t>Дата закінчення</w:t>
            </w:r>
          </w:p>
        </w:tc>
        <w:tc>
          <w:tcPr>
            <w:tcW w:w="1914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</w:r>
          </w:p>
        </w:tc>
        <w:tc>
          <w:tcPr>
            <w:tcW w:w="1915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lang w:eastAsia="ru-RU"/>
              </w:rPr>
            </w:r>
          </w:p>
        </w:tc>
      </w:tr>
      <w:tr>
        <w:trPr/>
        <w:tc>
          <w:tcPr>
            <w:tcW w:w="1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ru-RU"/>
              </w:rPr>
              <w:t>1</w:t>
            </w:r>
          </w:p>
        </w:tc>
        <w:tc>
          <w:tcPr>
            <w:tcW w:w="1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ru-RU"/>
              </w:rPr>
              <w:t>01січ.</w:t>
            </w:r>
          </w:p>
        </w:tc>
        <w:tc>
          <w:tcPr>
            <w:tcW w:w="1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ru-RU"/>
              </w:rPr>
              <w:t>05 січ</w:t>
            </w:r>
          </w:p>
        </w:tc>
        <w:tc>
          <w:tcPr>
            <w:tcW w:w="1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ru-RU"/>
              </w:rPr>
              <w:t>16:19</w:t>
            </w:r>
          </w:p>
        </w:tc>
        <w:tc>
          <w:tcPr>
            <w:tcW w:w="1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ru-RU"/>
              </w:rPr>
              <w:t>7:22</w:t>
            </w:r>
          </w:p>
        </w:tc>
      </w:tr>
      <w:tr>
        <w:trPr/>
        <w:tc>
          <w:tcPr>
            <w:tcW w:w="1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ru-RU"/>
              </w:rPr>
              <w:t>19</w:t>
            </w:r>
          </w:p>
        </w:tc>
        <w:tc>
          <w:tcPr>
            <w:tcW w:w="1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ru-RU"/>
              </w:rPr>
              <w:t>01 квіт.</w:t>
            </w:r>
          </w:p>
        </w:tc>
        <w:tc>
          <w:tcPr>
            <w:tcW w:w="1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ru-RU"/>
              </w:rPr>
              <w:t>05 квіт.</w:t>
            </w:r>
          </w:p>
        </w:tc>
        <w:tc>
          <w:tcPr>
            <w:tcW w:w="1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ru-RU"/>
              </w:rPr>
              <w:t>18:34</w:t>
            </w:r>
          </w:p>
        </w:tc>
        <w:tc>
          <w:tcPr>
            <w:tcW w:w="1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ru-RU"/>
              </w:rPr>
              <w:t>5:05</w:t>
            </w:r>
          </w:p>
        </w:tc>
      </w:tr>
      <w:tr>
        <w:trPr/>
        <w:tc>
          <w:tcPr>
            <w:tcW w:w="1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ru-RU"/>
              </w:rPr>
              <w:t>31</w:t>
            </w:r>
          </w:p>
        </w:tc>
        <w:tc>
          <w:tcPr>
            <w:tcW w:w="1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ru-RU"/>
              </w:rPr>
              <w:t>30 черв.</w:t>
            </w:r>
          </w:p>
        </w:tc>
        <w:tc>
          <w:tcPr>
            <w:tcW w:w="1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ru-RU"/>
              </w:rPr>
              <w:t>04 липн.</w:t>
            </w:r>
          </w:p>
        </w:tc>
        <w:tc>
          <w:tcPr>
            <w:tcW w:w="1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ru-RU"/>
              </w:rPr>
              <w:t>20:06</w:t>
            </w:r>
          </w:p>
        </w:tc>
        <w:tc>
          <w:tcPr>
            <w:tcW w:w="1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ru-RU"/>
              </w:rPr>
              <w:t>3:34</w:t>
            </w:r>
          </w:p>
        </w:tc>
      </w:tr>
      <w:tr>
        <w:trPr/>
        <w:tc>
          <w:tcPr>
            <w:tcW w:w="1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ru-RU"/>
              </w:rPr>
              <w:t>56</w:t>
            </w:r>
          </w:p>
        </w:tc>
        <w:tc>
          <w:tcPr>
            <w:tcW w:w="1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ru-RU"/>
              </w:rPr>
              <w:t>03 жовт.</w:t>
            </w:r>
          </w:p>
        </w:tc>
        <w:tc>
          <w:tcPr>
            <w:tcW w:w="1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ru-RU"/>
              </w:rPr>
              <w:t>07 жовт.</w:t>
            </w:r>
          </w:p>
        </w:tc>
        <w:tc>
          <w:tcPr>
            <w:tcW w:w="19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ru-RU"/>
              </w:rPr>
              <w:t>17:35</w:t>
            </w:r>
          </w:p>
        </w:tc>
        <w:tc>
          <w:tcPr>
            <w:tcW w:w="1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240" w:beforeAutospacing="1" w:after="0"/>
              <w:jc w:val="center"/>
              <w:rPr>
                <w:rFonts w:ascii="Arial" w:hAnsi="Arial" w:eastAsia="Times New Roman" w:cs="Arial"/>
                <w:color w:val="000000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lang w:val="uk-UA" w:eastAsia="ru-RU"/>
              </w:rPr>
              <w:t>5:35</w:t>
            </w:r>
          </w:p>
        </w:tc>
      </w:tr>
    </w:tbl>
    <w:p>
      <w:pPr>
        <w:pStyle w:val="Normal"/>
        <w:rPr>
          <w:rFonts w:ascii="Times New Roman" w:hAnsi="Times New Roman" w:cs="Times New Roman"/>
          <w:color w:val="000000"/>
          <w:sz w:val="28"/>
          <w:szCs w:val="28"/>
          <w:highlight w:val="white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val="uk-UA"/>
        </w:rPr>
      </w:r>
    </w:p>
    <w:p>
      <w:pPr>
        <w:pStyle w:val="Xfmc1"/>
        <w:shd w:val="clear" w:color="auto" w:fill="FFFFFF"/>
        <w:spacing w:lineRule="auto" w:line="360" w:before="0" w:afterAutospacing="0" w:after="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Димірування освітлення за режимами</w:t>
      </w:r>
    </w:p>
    <w:tbl>
      <w:tblPr>
        <w:tblW w:w="9571" w:type="dxa"/>
        <w:jc w:val="left"/>
        <w:tblInd w:w="8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0" w:type="dxa"/>
          <w:left w:w="6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66"/>
        <w:gridCol w:w="1136"/>
        <w:gridCol w:w="1136"/>
        <w:gridCol w:w="1134"/>
        <w:gridCol w:w="1099"/>
      </w:tblGrid>
      <w:tr>
        <w:trPr/>
        <w:tc>
          <w:tcPr>
            <w:tcW w:w="50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360" w:beforeAutospacing="1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uk-UA" w:eastAsia="ru-RU"/>
              </w:rPr>
              <w:t>Поточний рівень освітленості, %</w:t>
            </w:r>
          </w:p>
        </w:tc>
        <w:tc>
          <w:tcPr>
            <w:tcW w:w="11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Autospacing="1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  <w:tc>
          <w:tcPr>
            <w:tcW w:w="11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Autospacing="1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uk-UA" w:eastAsia="ru-RU"/>
              </w:rPr>
              <w:t>80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Autospacing="1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1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Autospacing="1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uk-UA" w:eastAsia="ru-RU"/>
              </w:rPr>
              <w:t>100</w:t>
            </w:r>
          </w:p>
        </w:tc>
      </w:tr>
      <w:tr>
        <w:trPr/>
        <w:tc>
          <w:tcPr>
            <w:tcW w:w="50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68" w:type="dxa"/>
            </w:tcMar>
            <w:vAlign w:val="center"/>
          </w:tcPr>
          <w:p>
            <w:pPr>
              <w:pStyle w:val="Normal"/>
              <w:spacing w:lineRule="auto" w:line="360" w:beforeAutospacing="1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uk-UA" w:eastAsia="ru-RU"/>
              </w:rPr>
              <w:t>Час початку димірування, год.хв.</w:t>
            </w:r>
          </w:p>
        </w:tc>
        <w:tc>
          <w:tcPr>
            <w:tcW w:w="11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Autospacing="1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eastAsia="Times New Roman" w:cs="Arial" w:ascii="Arial" w:hAnsi="Arial"/>
                <w:color w:val="000000"/>
                <w:sz w:val="18"/>
                <w:szCs w:val="18"/>
                <w:lang w:val="uk-UA" w:eastAsia="ru-RU"/>
              </w:rPr>
              <w:t>*</w:t>
            </w:r>
          </w:p>
        </w:tc>
        <w:tc>
          <w:tcPr>
            <w:tcW w:w="11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Autospacing="1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uk-UA" w:eastAsia="ru-RU"/>
              </w:rPr>
              <w:t>22:30</w:t>
            </w:r>
          </w:p>
        </w:tc>
        <w:tc>
          <w:tcPr>
            <w:tcW w:w="11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Autospacing="1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uk-UA" w:eastAsia="ru-RU"/>
              </w:rPr>
              <w:t>0:00</w:t>
            </w:r>
          </w:p>
        </w:tc>
        <w:tc>
          <w:tcPr>
            <w:tcW w:w="109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360" w:beforeAutospacing="1" w:after="0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val="uk-UA" w:eastAsia="ru-RU"/>
              </w:rPr>
              <w:t>4:30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6. Висновок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Згідно вимог стандарту ДСТУ </w:t>
      </w:r>
      <w:r>
        <w:rPr>
          <w:rFonts w:cs="Times New Roman" w:ascii="Times New Roman" w:hAnsi="Times New Roman"/>
          <w:sz w:val="28"/>
          <w:szCs w:val="28"/>
          <w:lang w:val="en-US"/>
        </w:rPr>
        <w:t>ISO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50001:2014 «Системи енергетичного менеджменту», основою енергетичного менеджменту є постійне функціонування циклічного процесу, що включає такі етапи: планування, виконання, перевірка та вдосконалення.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На першому етапі енергетичної політики визначено основні завдання та цілі енергетичного менеджменту міста, здійснено збір необхідної загальної та технічної інформації, здійснено оцінку поточної ситуації з енергоспоживання та як наслідок - затверджено Концепцію запровадження системи енергетичного менеджменту на території м. Покров та Положення про енергетичну систему міста.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На другому етапі проведено енергетичні обстеження об’єктів для впровадження енергоменеджменту, розпочато реалізацію запланованих заходів з енергозбереження, організовано систему обліку енергоспоживання.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На третьому етапі енергетичної політики здійснено оцінку отриманих даних та запроваджено щоденний моніторинг енергоспоживання.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Пройшовши три етапи енергетичної політики та визначивши недоліки та проблеми існуючої системи, на даному четвертому етапі, здійснюється визначення майбутніх кроків з підвищення ефективності енергоспоживання та усунення існуючих недоліків системи.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 огляду на те, що система енергетичного менеджменту є циклічним процесом, в подальшому відбуватиметься постійне вдосконалення складових етапів енергетичної політики у зв’язку з необхідністю запровадження нових засобів реалізації енергетичного менеджменту. 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Наразі можна стверджувати, що запровадження та функціонування існуючої системи енергоменеджменту на території м. Покров надало можливості щодо аналізу обсягів споживання енергоресурсів та їх порівняння з нормативними, виявило можливості їх економії та як наслідок, заощадження бюджетних коштів.</w:t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200"/>
        <w:ind w:firstLine="708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Начальник відділу економіки</w:t>
        <w:tab/>
        <w:tab/>
        <w:tab/>
        <w:tab/>
        <w:t>О.Ю. Глазкова</w:t>
      </w:r>
    </w:p>
    <w:sectPr>
      <w:type w:val="nextPage"/>
      <w:pgSz w:w="11906" w:h="16838"/>
      <w:pgMar w:left="1276" w:right="850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Arial">
    <w:charset w:val="01"/>
    <w:family w:val="roman"/>
    <w:pitch w:val="default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8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8"/>
        <w:rFonts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74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paragraph" w:styleId="4">
    <w:name w:val="Heading 4"/>
    <w:basedOn w:val="Normal"/>
    <w:link w:val="40"/>
    <w:qFormat/>
    <w:rsid w:val="008d49f5"/>
    <w:pPr>
      <w:keepNext w:val="true"/>
      <w:spacing w:lineRule="auto" w:line="240" w:before="240" w:after="60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uk-UA"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4"/>
    <w:uiPriority w:val="99"/>
    <w:semiHidden/>
    <w:qFormat/>
    <w:rsid w:val="00302f1c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link w:val="a7"/>
    <w:uiPriority w:val="99"/>
    <w:qFormat/>
    <w:rsid w:val="00dc038f"/>
    <w:rPr/>
  </w:style>
  <w:style w:type="character" w:styleId="Style15" w:customStyle="1">
    <w:name w:val="Нижний колонтитул Знак"/>
    <w:basedOn w:val="DefaultParagraphFont"/>
    <w:link w:val="a9"/>
    <w:uiPriority w:val="99"/>
    <w:qFormat/>
    <w:rsid w:val="00dc038f"/>
    <w:rPr/>
  </w:style>
  <w:style w:type="character" w:styleId="41" w:customStyle="1">
    <w:name w:val="Заголовок 4 Знак"/>
    <w:basedOn w:val="DefaultParagraphFont"/>
    <w:link w:val="4"/>
    <w:qFormat/>
    <w:rsid w:val="008d49f5"/>
    <w:rPr>
      <w:rFonts w:ascii="Times New Roman" w:hAnsi="Times New Roman" w:eastAsia="Times New Roman" w:cs="Times New Roman"/>
      <w:b/>
      <w:bCs/>
      <w:sz w:val="28"/>
      <w:szCs w:val="28"/>
      <w:lang w:val="uk-UA" w:eastAsia="uk-UA"/>
    </w:rPr>
  </w:style>
  <w:style w:type="character" w:styleId="3" w:customStyle="1">
    <w:name w:val="Основной текст 3 Знак"/>
    <w:basedOn w:val="DefaultParagraphFont"/>
    <w:link w:val="3"/>
    <w:qFormat/>
    <w:rsid w:val="008d49f5"/>
    <w:rPr>
      <w:rFonts w:ascii="Times New Roman" w:hAnsi="Times New Roman" w:eastAsia="Times New Roman" w:cs="Times New Roman"/>
      <w:b/>
      <w:bCs/>
      <w:sz w:val="24"/>
      <w:szCs w:val="24"/>
      <w:lang w:val="uk-UA" w:eastAsia="ru-RU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ascii="Times New Roman" w:hAnsi="Times New Roman" w:eastAsia="Times New Roman" w:cs="Arial"/>
      <w:sz w:val="28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ascii="Times New Roman" w:hAnsi="Times New Roman" w:eastAsia="Times New Roman" w:cs="Arial"/>
      <w:sz w:val="28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ascii="Times New Roman" w:hAnsi="Times New Roman" w:eastAsia="Calibri" w:cs="Times New Roman"/>
      <w:sz w:val="28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ascii="Times New Roman" w:hAnsi="Times New Roman" w:eastAsia="Calibri" w:cs="Times New Roman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Style16">
    <w:name w:val="Гіперпосилання"/>
    <w:rPr>
      <w:color w:val="000080"/>
      <w:u w:val="single"/>
      <w:lang w:val="zxx" w:eastAsia="zxx" w:bidi="zxx"/>
    </w:rPr>
  </w:style>
  <w:style w:type="character" w:styleId="ListLabel25">
    <w:name w:val="ListLabel 25"/>
    <w:qFormat/>
    <w:rPr>
      <w:rFonts w:ascii="Times New Roman" w:hAnsi="Times New Roman" w:cs="Arial"/>
      <w:sz w:val="28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ascii="Times New Roman" w:hAnsi="Times New Roman" w:cs="Arial"/>
      <w:sz w:val="28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ascii="Times New Roman" w:hAnsi="Times New Roman" w:cs="Times New Roman"/>
      <w:sz w:val="28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ascii="Times New Roman" w:hAnsi="Times New Roman" w:cs="Times New Roman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ascii="Times New Roman" w:hAnsi="Times New Roman" w:cs="Arial"/>
      <w:sz w:val="28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ascii="Times New Roman" w:hAnsi="Times New Roman" w:cs="Arial"/>
      <w:sz w:val="28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ourier New"/>
    </w:rPr>
  </w:style>
  <w:style w:type="character" w:styleId="ListLabel78">
    <w:name w:val="ListLabel 78"/>
    <w:qFormat/>
    <w:rPr>
      <w:rFonts w:cs="Wingdings"/>
    </w:rPr>
  </w:style>
  <w:style w:type="character" w:styleId="ListLabel79">
    <w:name w:val="ListLabel 79"/>
    <w:qFormat/>
    <w:rPr>
      <w:rFonts w:ascii="Times New Roman" w:hAnsi="Times New Roman" w:cs="Times New Roman"/>
      <w:sz w:val="28"/>
    </w:rPr>
  </w:style>
  <w:style w:type="character" w:styleId="ListLabel80">
    <w:name w:val="ListLabel 80"/>
    <w:qFormat/>
    <w:rPr>
      <w:rFonts w:cs="Courier New"/>
    </w:rPr>
  </w:style>
  <w:style w:type="character" w:styleId="ListLabel81">
    <w:name w:val="ListLabel 81"/>
    <w:qFormat/>
    <w:rPr>
      <w:rFonts w:cs="Wingdings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cs="Courier New"/>
    </w:rPr>
  </w:style>
  <w:style w:type="character" w:styleId="ListLabel84">
    <w:name w:val="ListLabel 84"/>
    <w:qFormat/>
    <w:rPr>
      <w:rFonts w:cs="Wingdings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rFonts w:cs="Wingdings"/>
    </w:rPr>
  </w:style>
  <w:style w:type="character" w:styleId="ListLabel88">
    <w:name w:val="ListLabel 88"/>
    <w:qFormat/>
    <w:rPr>
      <w:rFonts w:ascii="Times New Roman" w:hAnsi="Times New Roman" w:cs="Times New Roman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Wingdings"/>
    </w:rPr>
  </w:style>
  <w:style w:type="character" w:styleId="ListLabel91">
    <w:name w:val="ListLabel 91"/>
    <w:qFormat/>
    <w:rPr>
      <w:rFonts w:cs="Symbol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</w:rPr>
  </w:style>
  <w:style w:type="character" w:styleId="ListLabel97">
    <w:name w:val="ListLabel 97"/>
    <w:qFormat/>
    <w:rPr>
      <w:rFonts w:ascii="Times New Roman" w:hAnsi="Times New Roman" w:cs="Arial"/>
      <w:sz w:val="28"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</w:rPr>
  </w:style>
  <w:style w:type="character" w:styleId="ListLabel100">
    <w:name w:val="ListLabel 100"/>
    <w:qFormat/>
    <w:rPr>
      <w:rFonts w:cs="Symbol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ascii="Times New Roman" w:hAnsi="Times New Roman" w:cs="Arial"/>
      <w:sz w:val="28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</w:rPr>
  </w:style>
  <w:style w:type="character" w:styleId="ListLabel112">
    <w:name w:val="ListLabel 112"/>
    <w:qFormat/>
    <w:rPr>
      <w:rFonts w:cs="Symbol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ascii="Times New Roman" w:hAnsi="Times New Roman" w:cs="Times New Roman"/>
      <w:sz w:val="28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ascii="Times New Roman" w:hAnsi="Times New Roman" w:cs="Times New Roman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cs="Symbol"/>
    </w:rPr>
  </w:style>
  <w:style w:type="character" w:styleId="ListLabel131">
    <w:name w:val="ListLabel 131"/>
    <w:qFormat/>
    <w:rPr>
      <w:rFonts w:cs="Courier New"/>
    </w:rPr>
  </w:style>
  <w:style w:type="character" w:styleId="ListLabel132">
    <w:name w:val="ListLabel 132"/>
    <w:qFormat/>
    <w:rPr>
      <w:rFonts w:cs="Wingding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ascii="Times New Roman" w:hAnsi="Times New Roman"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302f1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3739"/>
    <w:pPr>
      <w:spacing w:before="0" w:after="200"/>
      <w:ind w:left="720" w:hanging="0"/>
      <w:contextualSpacing/>
    </w:pPr>
    <w:rPr/>
  </w:style>
  <w:style w:type="paragraph" w:styleId="Style22">
    <w:name w:val="Header"/>
    <w:basedOn w:val="Normal"/>
    <w:link w:val="a8"/>
    <w:uiPriority w:val="99"/>
    <w:unhideWhenUsed/>
    <w:rsid w:val="00dc038f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a"/>
    <w:uiPriority w:val="99"/>
    <w:unhideWhenUsed/>
    <w:rsid w:val="00dc038f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Xfmc1" w:customStyle="1">
    <w:name w:val="xfmc1"/>
    <w:basedOn w:val="Normal"/>
    <w:qFormat/>
    <w:rsid w:val="0086796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0"/>
    <w:qFormat/>
    <w:rsid w:val="008d49f5"/>
    <w:pPr>
      <w:spacing w:lineRule="auto" w:line="240" w:before="0" w:after="0"/>
    </w:pPr>
    <w:rPr>
      <w:rFonts w:ascii="Times New Roman" w:hAnsi="Times New Roman" w:eastAsia="Times New Roman" w:cs="Times New Roman"/>
      <w:b/>
      <w:bCs/>
      <w:sz w:val="24"/>
      <w:szCs w:val="24"/>
      <w:lang w:val="uk-UA" w:eastAsia="ru-RU"/>
    </w:rPr>
  </w:style>
  <w:style w:type="paragraph" w:styleId="BodyText2" w:customStyle="1">
    <w:name w:val="Body Text 2"/>
    <w:basedOn w:val="Normal"/>
    <w:qFormat/>
    <w:rsid w:val="008d49f5"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val="uk-UA" w:eastAsia="ru-RU"/>
    </w:rPr>
  </w:style>
  <w:style w:type="paragraph" w:styleId="NormalWeb">
    <w:name w:val="Normal (Web)"/>
    <w:basedOn w:val="Normal"/>
    <w:uiPriority w:val="99"/>
    <w:unhideWhenUsed/>
    <w:qFormat/>
    <w:rsid w:val="008d49f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d1fe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chart" Target="charts/chart1.xml"/><Relationship Id="rId5" Type="http://schemas.openxmlformats.org/officeDocument/2006/relationships/chart" Target="charts/chart2.xml"/><Relationship Id="rId6" Type="http://schemas.openxmlformats.org/officeDocument/2006/relationships/chart" Target="charts/chart3.xml"/><Relationship Id="rId7" Type="http://schemas.openxmlformats.org/officeDocument/2006/relationships/chart" Target="charts/chart4.xml"/><Relationship Id="rId8" Type="http://schemas.openxmlformats.org/officeDocument/2006/relationships/chart" Target="charts/chart5.xml"/><Relationship Id="rId9" Type="http://schemas.openxmlformats.org/officeDocument/2006/relationships/chart" Target="charts/chart6.xml"/><Relationship Id="rId10" Type="http://schemas.openxmlformats.org/officeDocument/2006/relationships/chart" Target="charts/chart7.xml"/><Relationship Id="rId11" Type="http://schemas.openxmlformats.org/officeDocument/2006/relationships/chart" Target="charts/chart8.xml"/><Relationship Id="rId12" Type="http://schemas.openxmlformats.org/officeDocument/2006/relationships/chart" Target="charts/chart9.xml"/><Relationship Id="rId13" Type="http://schemas.openxmlformats.org/officeDocument/2006/relationships/chart" Target="charts/chart10.xml"/><Relationship Id="rId14" Type="http://schemas.openxmlformats.org/officeDocument/2006/relationships/numbering" Target="numbering.xml"/><Relationship Id="rId15" Type="http://schemas.openxmlformats.org/officeDocument/2006/relationships/fontTable" Target="fontTable.xml"/><Relationship Id="rId16" Type="http://schemas.openxmlformats.org/officeDocument/2006/relationships/settings" Target="settings.xml"/><Relationship Id="rId17" Type="http://schemas.openxmlformats.org/officeDocument/2006/relationships/theme" Target="theme/theme1.xml"/><Relationship Id="rId18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.xlsx"/>
</Relationships>
</file>

<file path=word/charts/_rels/chart10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2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2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3.xlsx"/>
</Relationships>
</file>

<file path=word/charts/_rels/chart4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4.xlsx"/>
</Relationships>
</file>

<file path=word/charts/_rels/chart5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6.xlsx"/>
</Relationships>
</file>

<file path=word/charts/_rels/chart6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8.xlsx"/>
</Relationships>
</file>

<file path=word/charts/_rels/chart7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9.xlsx"/>
</Relationships>
</file>

<file path=word/charts/_rels/chart8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0.xlsx"/>
</Relationships>
</file>

<file path=word/charts/_rels/chart9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1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600" spc="-1" strike="noStrike">
                <a:solidFill>
                  <a:srgbClr val="000000"/>
                </a:solidFill>
                <a:latin typeface="Times New Roman"/>
              </a:defRPr>
            </a:pPr>
            <a:r>
              <a:rPr b="1" sz="1600" spc="-1" strike="noStrike">
                <a:solidFill>
                  <a:srgbClr val="000000"/>
                </a:solidFill>
                <a:latin typeface="Times New Roman"/>
              </a:rPr>
              <a:t>Показники ресурсу Електрична енергія</a:t>
            </a:r>
          </a:p>
        </c:rich>
      </c:tx>
      <c:overlay val="0"/>
    </c:title>
    <c:autoTitleDeleted val="0"/>
    <c:plotArea>
      <c:barChart>
        <c:barDir val="col"/>
        <c:grouping val="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кВт*год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Lbls>
            <c:dLbl>
              <c:idx val="0"/>
              <c:dLblPos val="ctr"/>
              <c:showLegendKey val="0"/>
              <c:showVal val="1"/>
              <c:showCatName val="0"/>
              <c:showSerName val="0"/>
              <c:showPercent val="0"/>
            </c:dLbl>
            <c:dLbl>
              <c:idx val="1"/>
              <c:dLblPos val="ctr"/>
              <c:showLegendKey val="0"/>
              <c:showVal val="1"/>
              <c:showCatName val="0"/>
              <c:showSerName val="0"/>
              <c:showPercent val="0"/>
            </c:dLbl>
            <c:dLblPos val="ctr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2"/>
                <c:pt idx="0">
                  <c:v>2017 рік </c:v>
                </c:pt>
                <c:pt idx="1">
                  <c:v>2018 рік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882211</c:v>
                </c:pt>
                <c:pt idx="1">
                  <c:v>780808</c:v>
                </c:pt>
              </c:numCache>
            </c:numRef>
          </c:val>
        </c:ser>
        <c:gapWidth val="100"/>
        <c:overlap val="100"/>
        <c:axId val="69568284"/>
        <c:axId val="58452855"/>
      </c:barChart>
      <c:catAx>
        <c:axId val="69568284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58452855"/>
        <c:crosses val="autoZero"/>
        <c:auto val="1"/>
        <c:lblAlgn val="ctr"/>
        <c:lblOffset val="100"/>
      </c:catAx>
      <c:valAx>
        <c:axId val="58452855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69568284"/>
        <c:crosses val="autoZero"/>
      </c:valAx>
      <c:spPr>
        <a:solidFill>
          <a:srgbClr val="ffffff"/>
        </a:solidFill>
        <a:ln>
          <a:noFill/>
        </a:ln>
      </c:spPr>
    </c:plotArea>
    <c:legend>
      <c:legendPos val="r"/>
      <c:overlay val="0"/>
      <c:spPr>
        <a:noFill/>
        <a:ln>
          <a:noFill/>
        </a:ln>
      </c:spPr>
    </c:legend>
    <c:plotVisOnly val="1"/>
    <c:dispBlanksAs val="gap"/>
  </c:chart>
  <c:spPr>
    <a:solidFill>
      <a:srgbClr val="ffffff"/>
    </a:solidFill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800" spc="-1" strike="noStrike">
                <a:solidFill>
                  <a:srgbClr val="000000"/>
                </a:solidFill>
                <a:latin typeface="Calibri"/>
              </a:defRPr>
            </a:pPr>
            <a:r>
              <a:rPr b="1" sz="1800" spc="-1" strike="noStrike">
                <a:solidFill>
                  <a:srgbClr val="000000"/>
                </a:solidFill>
                <a:latin typeface="Calibri"/>
              </a:rPr>
              <a:t>Скорочення споживання природного газу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spPr>
        <a:solidFill>
          <a:srgbClr val="d9d9d9"/>
        </a:solidFill>
        <a:ln>
          <a:noFill/>
        </a:ln>
      </c:spPr>
    </c:floor>
    <c:backWall>
      <c:spPr>
        <a:solidFill>
          <a:srgbClr val="d9d9d9"/>
        </a:solidFill>
        <a:ln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Скорочення споживання природного газу</c:v>
                </c:pt>
              </c:strCache>
            </c:strRef>
          </c:tx>
          <c:spPr>
            <a:solidFill>
              <a:srgbClr val="f79646"/>
            </a:solidFill>
            <a:ln w="9360">
              <a:solidFill>
                <a:srgbClr val="b46b2e"/>
              </a:solidFill>
              <a:round/>
            </a:ln>
          </c:spPr>
          <c:explosion val="0"/>
          <c:dPt>
            <c:idx val="0"/>
            <c:spPr>
              <a:solidFill>
                <a:srgbClr val="dc853e"/>
              </a:solidFill>
              <a:ln w="9360">
                <a:solidFill>
                  <a:srgbClr val="b46b2e"/>
                </a:solidFill>
                <a:round/>
              </a:ln>
            </c:spPr>
          </c:dPt>
          <c:dPt>
            <c:idx val="1"/>
            <c:spPr>
              <a:solidFill>
                <a:srgbClr val="f8b590"/>
              </a:solidFill>
              <a:ln w="9360">
                <a:solidFill>
                  <a:srgbClr val="b46b2e"/>
                </a:solidFill>
                <a:round/>
              </a:ln>
            </c:spPr>
          </c:dPt>
          <c:dLbls>
            <c:dLbl>
              <c:idx val="0"/>
              <c:dLblPos val="bestFit"/>
              <c:showLegendKey val="0"/>
              <c:showVal val="0"/>
              <c:showCatName val="0"/>
              <c:showSerName val="0"/>
              <c:showPercent val="1"/>
            </c:dLbl>
            <c:dLbl>
              <c:idx val="1"/>
              <c:dLblPos val="bestFit"/>
              <c:showLegendKey val="0"/>
              <c:showVal val="0"/>
              <c:showCatName val="0"/>
              <c:showSerName val="0"/>
              <c:showPercent val="1"/>
            </c:dLbl>
            <c:dLblPos val="bestFit"/>
            <c:showLegendKey val="0"/>
            <c:showVal val="0"/>
            <c:showCatName val="0"/>
            <c:showSerName val="0"/>
            <c:showPercent val="1"/>
            <c:showLeaderLines val="0"/>
          </c:dLbls>
          <c:cat>
            <c:strRef>
              <c:f>categories</c:f>
              <c:strCache>
                <c:ptCount val="2"/>
                <c:pt idx="0">
                  <c:v>Споживання </c:v>
                </c:pt>
                <c:pt idx="1">
                  <c:v>Скорочення споживання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46</c:v>
                </c:pt>
                <c:pt idx="1">
                  <c:v>54</c:v>
                </c:pt>
              </c:numCache>
            </c:numRef>
          </c:val>
        </c:ser>
      </c:pie3DChart>
      <c:spPr>
        <a:solidFill>
          <a:srgbClr val="d9d9d9"/>
        </a:solidFill>
        <a:ln>
          <a:noFill/>
        </a:ln>
      </c:spPr>
    </c:plotArea>
    <c:legend>
      <c:legendPos val="r"/>
      <c:overlay val="0"/>
      <c:spPr>
        <a:noFill/>
        <a:ln>
          <a:noFill/>
        </a:ln>
      </c:spPr>
    </c:legend>
    <c:plotVisOnly val="1"/>
    <c:dispBlanksAs val="gap"/>
  </c:chart>
  <c:spPr>
    <a:solidFill>
      <a:srgbClr val="ffffff"/>
    </a:solidFill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600" spc="-1" strike="noStrike">
                <a:solidFill>
                  <a:srgbClr val="000000"/>
                </a:solidFill>
                <a:latin typeface="Times New Roman"/>
              </a:defRPr>
            </a:pPr>
            <a:r>
              <a:rPr b="1" sz="1600" spc="-1" strike="noStrike">
                <a:solidFill>
                  <a:srgbClr val="000000"/>
                </a:solidFill>
                <a:latin typeface="Times New Roman"/>
              </a:rPr>
              <a:t>% замінених ламп розжарювання від загальної к-ті ламп розжарювання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spPr>
        <a:solidFill>
          <a:srgbClr val="d9d9d9"/>
        </a:solidFill>
        <a:ln>
          <a:noFill/>
        </a:ln>
      </c:spPr>
    </c:floor>
    <c:backWall>
      <c:spPr>
        <a:solidFill>
          <a:srgbClr val="d9d9d9"/>
        </a:solidFill>
        <a:ln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% замінених ламп розжарювання від загальної к-ті ламп розжарювання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explosion val="25"/>
          <c:dPt>
            <c:idx val="0"/>
            <c:spPr>
              <a:solidFill>
                <a:srgbClr val="4f81bd"/>
              </a:solidFill>
              <a:ln>
                <a:noFill/>
              </a:ln>
            </c:spPr>
          </c:dPt>
          <c:dPt>
            <c:idx val="1"/>
            <c:spPr>
              <a:solidFill>
                <a:srgbClr val="c0504d"/>
              </a:solidFill>
              <a:ln>
                <a:noFill/>
              </a:ln>
            </c:spPr>
          </c:dPt>
          <c:dLbls>
            <c:dLbl>
              <c:idx val="0"/>
              <c:dLblPos val="bestFit"/>
              <c:showLegendKey val="0"/>
              <c:showVal val="0"/>
              <c:showCatName val="0"/>
              <c:showSerName val="0"/>
              <c:showPercent val="1"/>
            </c:dLbl>
            <c:dLbl>
              <c:idx val="1"/>
              <c:dLblPos val="bestFit"/>
              <c:showLegendKey val="0"/>
              <c:showVal val="0"/>
              <c:showCatName val="0"/>
              <c:showSerName val="0"/>
              <c:showPercent val="1"/>
            </c:dLbl>
            <c:dLblPos val="bestFit"/>
            <c:showLegendKey val="0"/>
            <c:showVal val="0"/>
            <c:showCatName val="0"/>
            <c:showSerName val="0"/>
            <c:showPercent val="1"/>
            <c:showLeaderLines val="0"/>
          </c:dLbls>
          <c:cat>
            <c:strRef>
              <c:f>categories</c:f>
              <c:strCache>
                <c:ptCount val="2"/>
                <c:pt idx="0">
                  <c:v>Загальна к-ть ламп розжарювання у %</c:v>
                </c:pt>
                <c:pt idx="1">
                  <c:v>К-ть замінених ламп розжарювання у %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88.02</c:v>
                </c:pt>
                <c:pt idx="1">
                  <c:v>11.98</c:v>
                </c:pt>
              </c:numCache>
            </c:numRef>
          </c:val>
        </c:ser>
      </c:pie3DChart>
      <c:spPr>
        <a:solidFill>
          <a:srgbClr val="d9d9d9"/>
        </a:solidFill>
        <a:ln>
          <a:noFill/>
        </a:ln>
      </c:spPr>
    </c:plotArea>
    <c:legend>
      <c:legendPos val="r"/>
      <c:overlay val="0"/>
      <c:spPr>
        <a:noFill/>
        <a:ln>
          <a:noFill/>
        </a:ln>
      </c:spPr>
    </c:legend>
    <c:plotVisOnly val="1"/>
    <c:dispBlanksAs val="gap"/>
  </c:chart>
  <c:spPr>
    <a:solidFill>
      <a:srgbClr val="ffffff"/>
    </a:solidFill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600" spc="-1" strike="noStrike">
                <a:solidFill>
                  <a:srgbClr val="000000"/>
                </a:solidFill>
                <a:latin typeface="Times New Roman"/>
              </a:defRPr>
            </a:pPr>
            <a:r>
              <a:rPr b="1" sz="1600" spc="-1" strike="noStrike">
                <a:solidFill>
                  <a:srgbClr val="000000"/>
                </a:solidFill>
                <a:latin typeface="Times New Roman"/>
              </a:rPr>
              <a:t>Показники ресурсу Водопостачання та водовідведення</a:t>
            </a:r>
          </a:p>
        </c:rich>
      </c:tx>
      <c:overlay val="0"/>
    </c:title>
    <c:autoTitleDeleted val="0"/>
    <c:plotArea>
      <c:barChart>
        <c:barDir val="col"/>
        <c:grouping val="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м3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Lbls>
            <c:dLblPos val="ctr"/>
            <c:showLegendKey val="0"/>
            <c:showVal val="0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2"/>
                <c:pt idx="0">
                  <c:v>2017 рік</c:v>
                </c:pt>
                <c:pt idx="1">
                  <c:v>2018 рік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18587</c:v>
                </c:pt>
                <c:pt idx="1">
                  <c:v>17163</c:v>
                </c:pt>
              </c:numCache>
            </c:numRef>
          </c:val>
        </c:ser>
        <c:gapWidth val="150"/>
        <c:overlap val="100"/>
        <c:axId val="22000581"/>
        <c:axId val="49448525"/>
      </c:barChart>
      <c:catAx>
        <c:axId val="22000581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49448525"/>
        <c:crosses val="autoZero"/>
        <c:auto val="1"/>
        <c:lblAlgn val="ctr"/>
        <c:lblOffset val="100"/>
      </c:catAx>
      <c:valAx>
        <c:axId val="49448525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#,##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22000581"/>
        <c:crosses val="autoZero"/>
      </c:valAx>
      <c:spPr>
        <a:solidFill>
          <a:srgbClr val="ffffff"/>
        </a:solidFill>
        <a:ln>
          <a:noFill/>
        </a:ln>
      </c:spPr>
    </c:plotArea>
    <c:legend>
      <c:legendPos val="r"/>
      <c:overlay val="0"/>
      <c:spPr>
        <a:noFill/>
        <a:ln>
          <a:noFill/>
        </a:ln>
      </c:spPr>
    </c:legend>
    <c:plotVisOnly val="1"/>
    <c:dispBlanksAs val="gap"/>
  </c:chart>
  <c:spPr>
    <a:solidFill>
      <a:srgbClr val="ffffff"/>
    </a:solidFill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600" spc="-1" strike="noStrike">
                <a:solidFill>
                  <a:srgbClr val="000000"/>
                </a:solidFill>
                <a:latin typeface="Times New Roman"/>
              </a:defRPr>
            </a:pPr>
            <a:r>
              <a:rPr b="1" sz="1600" spc="-1" strike="noStrike">
                <a:solidFill>
                  <a:srgbClr val="000000"/>
                </a:solidFill>
                <a:latin typeface="Times New Roman"/>
              </a:rPr>
              <a:t>Показники ресурсу Природний газ </a:t>
            </a:r>
          </a:p>
        </c:rich>
      </c:tx>
      <c:overlay val="0"/>
    </c:title>
    <c:autoTitleDeleted val="0"/>
    <c:plotArea>
      <c:barChart>
        <c:barDir val="col"/>
        <c:grouping val="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м 3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Lbls>
            <c:dLblPos val="ctr"/>
            <c:showLegendKey val="0"/>
            <c:showVal val="0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3"/>
                <c:pt idx="0">
                  <c:v>2015 рік</c:v>
                </c:pt>
                <c:pt idx="1">
                  <c:v>2016 рік </c:v>
                </c:pt>
                <c:pt idx="2">
                  <c:v>2017 рік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770428</c:v>
                </c:pt>
                <c:pt idx="1">
                  <c:v>775668</c:v>
                </c:pt>
                <c:pt idx="2">
                  <c:v>740545</c:v>
                </c:pt>
              </c:numCache>
            </c:numRef>
          </c:val>
        </c:ser>
        <c:gapWidth val="150"/>
        <c:overlap val="100"/>
        <c:axId val="86785951"/>
        <c:axId val="11020423"/>
      </c:barChart>
      <c:catAx>
        <c:axId val="86785951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p>
            <a:pPr>
              <a:defRPr b="0" sz="11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11020423"/>
        <c:crosses val="autoZero"/>
        <c:auto val="1"/>
        <c:lblAlgn val="ctr"/>
        <c:lblOffset val="100"/>
      </c:catAx>
      <c:valAx>
        <c:axId val="11020423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86785951"/>
        <c:crosses val="autoZero"/>
      </c:valAx>
      <c:spPr>
        <a:solidFill>
          <a:srgbClr val="ffffff"/>
        </a:solidFill>
        <a:ln>
          <a:noFill/>
        </a:ln>
      </c:spPr>
    </c:plotArea>
    <c:legend>
      <c:legendPos val="r"/>
      <c:overlay val="0"/>
      <c:spPr>
        <a:noFill/>
        <a:ln>
          <a:noFill/>
        </a:ln>
      </c:spPr>
    </c:legend>
    <c:plotVisOnly val="1"/>
    <c:dispBlanksAs val="gap"/>
  </c:chart>
  <c:spPr>
    <a:solidFill>
      <a:srgbClr val="ffffff"/>
    </a:solidFill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view3D>
      <c:rotX val="15"/>
      <c:rotY val="20"/>
      <c:rAngAx val="0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backWall>
      <c:spPr>
        <a:noFill/>
        <a:ln w="9360">
          <a:solidFill>
            <a:srgbClr val="878787"/>
          </a:solidFill>
          <a:round/>
        </a:ln>
      </c:spPr>
    </c:backWall>
    <c:plotArea>
      <c:bar3DChart>
        <c:barDir val="col"/>
        <c:grouping val="standar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І півріччя 
2018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Lbls>
            <c:showLegendKey val="0"/>
            <c:showVal val="0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25"/>
                <c:pt idx="0">
                  <c:v>КЗ </c:v>
                </c:pt>
                <c:pt idx="1">
                  <c:v/>
                </c:pt>
                <c:pt idx="2">
                  <c:v/>
                </c:pt>
                <c:pt idx="3">
                  <c:v>КЗ </c:v>
                </c:pt>
                <c:pt idx="4">
                  <c:v/>
                </c:pt>
                <c:pt idx="5">
                  <c:v/>
                </c:pt>
                <c:pt idx="6">
                  <c:v>КЗ </c:v>
                </c:pt>
                <c:pt idx="7">
                  <c:v/>
                </c:pt>
                <c:pt idx="8">
                  <c:v/>
                </c:pt>
                <c:pt idx="9">
                  <c:v>КЗ </c:v>
                </c:pt>
                <c:pt idx="10">
                  <c:v/>
                </c:pt>
                <c:pt idx="11">
                  <c:v/>
                </c:pt>
                <c:pt idx="12">
                  <c:v>КЗ </c:v>
                </c:pt>
                <c:pt idx="13">
                  <c:v/>
                </c:pt>
                <c:pt idx="14">
                  <c:v/>
                </c:pt>
                <c:pt idx="15">
                  <c:v>КЗ </c:v>
                </c:pt>
                <c:pt idx="16">
                  <c:v/>
                </c:pt>
                <c:pt idx="17">
                  <c:v/>
                </c:pt>
                <c:pt idx="18">
                  <c:v>КЗ </c:v>
                </c:pt>
                <c:pt idx="19">
                  <c:v>;</c:v>
                </c:pt>
                <c:pt idx="20">
                  <c:v/>
                </c:pt>
                <c:pt idx="21">
                  <c:v/>
                </c:pt>
                <c:pt idx="22">
                  <c:v/>
                </c:pt>
                <c:pt idx="23">
                  <c:v>КЗ </c:v>
                </c:pt>
                <c:pt idx="24">
                  <c:v/>
                </c:pt>
              </c:strCache>
            </c:strRef>
          </c:cat>
          <c:val>
            <c:numRef>
              <c:f>0</c:f>
              <c:numCache>
                <c:formatCode>General</c:formatCode>
                <c:ptCount val="25"/>
                <c:pt idx="0">
                  <c:v>0.15</c:v>
                </c:pt>
                <c:pt idx="1">
                  <c:v>0.15</c:v>
                </c:pt>
                <c:pt idx="2">
                  <c:v>0.12</c:v>
                </c:pt>
                <c:pt idx="3">
                  <c:v>0.07</c:v>
                </c:pt>
                <c:pt idx="4">
                  <c:v>0.06</c:v>
                </c:pt>
                <c:pt idx="5">
                  <c:v>0.06</c:v>
                </c:pt>
                <c:pt idx="6">
                  <c:v>0.05</c:v>
                </c:pt>
                <c:pt idx="7">
                  <c:v>0.05</c:v>
                </c:pt>
                <c:pt idx="8">
                  <c:v>0.04</c:v>
                </c:pt>
                <c:pt idx="9">
                  <c:v/>
                </c:pt>
                <c:pt idx="10">
                  <c:v/>
                </c:pt>
                <c:pt idx="11">
                  <c:v/>
                </c:pt>
                <c:pt idx="12">
                  <c:v/>
                </c:pt>
                <c:pt idx="13">
                  <c:v/>
                </c:pt>
                <c:pt idx="14">
                  <c:v/>
                </c:pt>
                <c:pt idx="15">
                  <c:v/>
                </c:pt>
                <c:pt idx="16">
                  <c:v/>
                </c:pt>
                <c:pt idx="17">
                  <c:v/>
                </c:pt>
                <c:pt idx="18">
                  <c:v/>
                </c:pt>
                <c:pt idx="19">
                  <c:v/>
                </c:pt>
                <c:pt idx="20">
                  <c:v/>
                </c:pt>
                <c:pt idx="21">
                  <c:v/>
                </c:pt>
                <c:pt idx="22">
                  <c:v/>
                </c:pt>
                <c:pt idx="23">
                  <c:v/>
                </c:pt>
                <c:pt idx="24">
                  <c:v/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2017 рік</c:v>
                </c:pt>
              </c:strCache>
            </c:strRef>
          </c:tx>
          <c:spPr>
            <a:solidFill>
              <a:srgbClr val="c0504d"/>
            </a:solidFill>
            <a:ln>
              <a:noFill/>
            </a:ln>
          </c:spPr>
          <c:invertIfNegative val="0"/>
          <c:dLbls>
            <c:showLegendKey val="0"/>
            <c:showVal val="0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25"/>
                <c:pt idx="0">
                  <c:v>КЗ </c:v>
                </c:pt>
                <c:pt idx="1">
                  <c:v/>
                </c:pt>
                <c:pt idx="2">
                  <c:v/>
                </c:pt>
                <c:pt idx="3">
                  <c:v>КЗ </c:v>
                </c:pt>
                <c:pt idx="4">
                  <c:v/>
                </c:pt>
                <c:pt idx="5">
                  <c:v/>
                </c:pt>
                <c:pt idx="6">
                  <c:v>КЗ </c:v>
                </c:pt>
                <c:pt idx="7">
                  <c:v/>
                </c:pt>
                <c:pt idx="8">
                  <c:v/>
                </c:pt>
                <c:pt idx="9">
                  <c:v>КЗ </c:v>
                </c:pt>
                <c:pt idx="10">
                  <c:v/>
                </c:pt>
                <c:pt idx="11">
                  <c:v/>
                </c:pt>
                <c:pt idx="12">
                  <c:v>КЗ </c:v>
                </c:pt>
                <c:pt idx="13">
                  <c:v/>
                </c:pt>
                <c:pt idx="14">
                  <c:v/>
                </c:pt>
                <c:pt idx="15">
                  <c:v>КЗ </c:v>
                </c:pt>
                <c:pt idx="16">
                  <c:v/>
                </c:pt>
                <c:pt idx="17">
                  <c:v/>
                </c:pt>
                <c:pt idx="18">
                  <c:v>КЗ </c:v>
                </c:pt>
                <c:pt idx="19">
                  <c:v>;</c:v>
                </c:pt>
                <c:pt idx="20">
                  <c:v/>
                </c:pt>
                <c:pt idx="21">
                  <c:v/>
                </c:pt>
                <c:pt idx="22">
                  <c:v/>
                </c:pt>
                <c:pt idx="23">
                  <c:v>КЗ </c:v>
                </c:pt>
                <c:pt idx="24">
                  <c:v/>
                </c:pt>
              </c:strCache>
            </c:strRef>
          </c:cat>
          <c:val>
            <c:numRef>
              <c:f>1</c:f>
              <c:numCache>
                <c:formatCode>General</c:formatCode>
                <c:ptCount val="25"/>
                <c:pt idx="0">
                  <c:v>0.26</c:v>
                </c:pt>
                <c:pt idx="1">
                  <c:v>0.24</c:v>
                </c:pt>
                <c:pt idx="2">
                  <c:v>0.19</c:v>
                </c:pt>
                <c:pt idx="3">
                  <c:v>0.12</c:v>
                </c:pt>
                <c:pt idx="4">
                  <c:v>0.11</c:v>
                </c:pt>
                <c:pt idx="5">
                  <c:v>0.11</c:v>
                </c:pt>
                <c:pt idx="6">
                  <c:v>0.09</c:v>
                </c:pt>
                <c:pt idx="7">
                  <c:v>0.07</c:v>
                </c:pt>
                <c:pt idx="8">
                  <c:v>0.06</c:v>
                </c:pt>
                <c:pt idx="9">
                  <c:v/>
                </c:pt>
                <c:pt idx="10">
                  <c:v/>
                </c:pt>
                <c:pt idx="11">
                  <c:v/>
                </c:pt>
                <c:pt idx="12">
                  <c:v/>
                </c:pt>
                <c:pt idx="13">
                  <c:v/>
                </c:pt>
                <c:pt idx="14">
                  <c:v/>
                </c:pt>
                <c:pt idx="15">
                  <c:v/>
                </c:pt>
                <c:pt idx="16">
                  <c:v/>
                </c:pt>
                <c:pt idx="17">
                  <c:v/>
                </c:pt>
                <c:pt idx="18">
                  <c:v/>
                </c:pt>
                <c:pt idx="19">
                  <c:v/>
                </c:pt>
                <c:pt idx="20">
                  <c:v/>
                </c:pt>
                <c:pt idx="21">
                  <c:v/>
                </c:pt>
                <c:pt idx="22">
                  <c:v/>
                </c:pt>
                <c:pt idx="23">
                  <c:v/>
                </c:pt>
                <c:pt idx="24">
                  <c:v/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2016 рік</c:v>
                </c:pt>
              </c:strCache>
            </c:strRef>
          </c:tx>
          <c:spPr>
            <a:solidFill>
              <a:srgbClr val="9bbb59"/>
            </a:solidFill>
            <a:ln>
              <a:noFill/>
            </a:ln>
          </c:spPr>
          <c:invertIfNegative val="0"/>
          <c:dLbls>
            <c:showLegendKey val="0"/>
            <c:showVal val="0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25"/>
                <c:pt idx="0">
                  <c:v>КЗ </c:v>
                </c:pt>
                <c:pt idx="1">
                  <c:v/>
                </c:pt>
                <c:pt idx="2">
                  <c:v/>
                </c:pt>
                <c:pt idx="3">
                  <c:v>КЗ </c:v>
                </c:pt>
                <c:pt idx="4">
                  <c:v/>
                </c:pt>
                <c:pt idx="5">
                  <c:v/>
                </c:pt>
                <c:pt idx="6">
                  <c:v>КЗ </c:v>
                </c:pt>
                <c:pt idx="7">
                  <c:v/>
                </c:pt>
                <c:pt idx="8">
                  <c:v/>
                </c:pt>
                <c:pt idx="9">
                  <c:v>КЗ </c:v>
                </c:pt>
                <c:pt idx="10">
                  <c:v/>
                </c:pt>
                <c:pt idx="11">
                  <c:v/>
                </c:pt>
                <c:pt idx="12">
                  <c:v>КЗ </c:v>
                </c:pt>
                <c:pt idx="13">
                  <c:v/>
                </c:pt>
                <c:pt idx="14">
                  <c:v/>
                </c:pt>
                <c:pt idx="15">
                  <c:v>КЗ </c:v>
                </c:pt>
                <c:pt idx="16">
                  <c:v/>
                </c:pt>
                <c:pt idx="17">
                  <c:v/>
                </c:pt>
                <c:pt idx="18">
                  <c:v>КЗ </c:v>
                </c:pt>
                <c:pt idx="19">
                  <c:v>;</c:v>
                </c:pt>
                <c:pt idx="20">
                  <c:v/>
                </c:pt>
                <c:pt idx="21">
                  <c:v/>
                </c:pt>
                <c:pt idx="22">
                  <c:v/>
                </c:pt>
                <c:pt idx="23">
                  <c:v>КЗ </c:v>
                </c:pt>
                <c:pt idx="24">
                  <c:v/>
                </c:pt>
              </c:strCache>
            </c:strRef>
          </c:cat>
          <c:val>
            <c:numRef>
              <c:f>2</c:f>
              <c:numCache>
                <c:formatCode>General</c:formatCode>
                <c:ptCount val="25"/>
                <c:pt idx="0">
                  <c:v>0.27</c:v>
                </c:pt>
                <c:pt idx="1">
                  <c:v>0.26</c:v>
                </c:pt>
                <c:pt idx="2">
                  <c:v>0.19</c:v>
                </c:pt>
                <c:pt idx="3">
                  <c:v>0.1</c:v>
                </c:pt>
                <c:pt idx="4">
                  <c:v>0.11</c:v>
                </c:pt>
                <c:pt idx="5">
                  <c:v>0.11</c:v>
                </c:pt>
                <c:pt idx="6">
                  <c:v>0.1</c:v>
                </c:pt>
                <c:pt idx="7">
                  <c:v>0.08</c:v>
                </c:pt>
                <c:pt idx="8">
                  <c:v>0.07</c:v>
                </c:pt>
                <c:pt idx="9">
                  <c:v/>
                </c:pt>
                <c:pt idx="10">
                  <c:v/>
                </c:pt>
                <c:pt idx="11">
                  <c:v/>
                </c:pt>
                <c:pt idx="12">
                  <c:v/>
                </c:pt>
                <c:pt idx="13">
                  <c:v/>
                </c:pt>
                <c:pt idx="14">
                  <c:v/>
                </c:pt>
                <c:pt idx="15">
                  <c:v/>
                </c:pt>
                <c:pt idx="16">
                  <c:v/>
                </c:pt>
                <c:pt idx="17">
                  <c:v/>
                </c:pt>
                <c:pt idx="18">
                  <c:v/>
                </c:pt>
                <c:pt idx="19">
                  <c:v/>
                </c:pt>
                <c:pt idx="20">
                  <c:v/>
                </c:pt>
                <c:pt idx="21">
                  <c:v/>
                </c:pt>
                <c:pt idx="22">
                  <c:v/>
                </c:pt>
                <c:pt idx="23">
                  <c:v/>
                </c:pt>
                <c:pt idx="24">
                  <c:v/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2015 рік</c:v>
                </c:pt>
              </c:strCache>
            </c:strRef>
          </c:tx>
          <c:spPr>
            <a:solidFill>
              <a:srgbClr val="8064a2"/>
            </a:solidFill>
            <a:ln>
              <a:noFill/>
            </a:ln>
          </c:spPr>
          <c:invertIfNegative val="0"/>
          <c:dLbls>
            <c:showLegendKey val="0"/>
            <c:showVal val="0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25"/>
                <c:pt idx="0">
                  <c:v>КЗ </c:v>
                </c:pt>
                <c:pt idx="1">
                  <c:v/>
                </c:pt>
                <c:pt idx="2">
                  <c:v/>
                </c:pt>
                <c:pt idx="3">
                  <c:v>КЗ </c:v>
                </c:pt>
                <c:pt idx="4">
                  <c:v/>
                </c:pt>
                <c:pt idx="5">
                  <c:v/>
                </c:pt>
                <c:pt idx="6">
                  <c:v>КЗ </c:v>
                </c:pt>
                <c:pt idx="7">
                  <c:v/>
                </c:pt>
                <c:pt idx="8">
                  <c:v/>
                </c:pt>
                <c:pt idx="9">
                  <c:v>КЗ </c:v>
                </c:pt>
                <c:pt idx="10">
                  <c:v/>
                </c:pt>
                <c:pt idx="11">
                  <c:v/>
                </c:pt>
                <c:pt idx="12">
                  <c:v>КЗ </c:v>
                </c:pt>
                <c:pt idx="13">
                  <c:v/>
                </c:pt>
                <c:pt idx="14">
                  <c:v/>
                </c:pt>
                <c:pt idx="15">
                  <c:v>КЗ </c:v>
                </c:pt>
                <c:pt idx="16">
                  <c:v/>
                </c:pt>
                <c:pt idx="17">
                  <c:v/>
                </c:pt>
                <c:pt idx="18">
                  <c:v>КЗ </c:v>
                </c:pt>
                <c:pt idx="19">
                  <c:v>;</c:v>
                </c:pt>
                <c:pt idx="20">
                  <c:v/>
                </c:pt>
                <c:pt idx="21">
                  <c:v/>
                </c:pt>
                <c:pt idx="22">
                  <c:v/>
                </c:pt>
                <c:pt idx="23">
                  <c:v>КЗ </c:v>
                </c:pt>
                <c:pt idx="24">
                  <c:v/>
                </c:pt>
              </c:strCache>
            </c:strRef>
          </c:cat>
          <c:val>
            <c:numRef>
              <c:f>3</c:f>
              <c:numCache>
                <c:formatCode>General</c:formatCode>
                <c:ptCount val="25"/>
                <c:pt idx="0">
                  <c:v>0.2</c:v>
                </c:pt>
                <c:pt idx="1">
                  <c:v>0.2</c:v>
                </c:pt>
                <c:pt idx="2">
                  <c:v>0.17</c:v>
                </c:pt>
                <c:pt idx="3">
                  <c:v>0.12</c:v>
                </c:pt>
                <c:pt idx="4">
                  <c:v>0.1</c:v>
                </c:pt>
                <c:pt idx="5">
                  <c:v>0.09</c:v>
                </c:pt>
                <c:pt idx="6">
                  <c:v>0.09</c:v>
                </c:pt>
                <c:pt idx="7">
                  <c:v>0.07</c:v>
                </c:pt>
                <c:pt idx="8">
                  <c:v>0.05</c:v>
                </c:pt>
                <c:pt idx="9">
                  <c:v/>
                </c:pt>
                <c:pt idx="10">
                  <c:v/>
                </c:pt>
                <c:pt idx="11">
                  <c:v/>
                </c:pt>
                <c:pt idx="12">
                  <c:v/>
                </c:pt>
                <c:pt idx="13">
                  <c:v/>
                </c:pt>
                <c:pt idx="14">
                  <c:v/>
                </c:pt>
                <c:pt idx="15">
                  <c:v/>
                </c:pt>
                <c:pt idx="16">
                  <c:v/>
                </c:pt>
                <c:pt idx="17">
                  <c:v/>
                </c:pt>
                <c:pt idx="18">
                  <c:v/>
                </c:pt>
                <c:pt idx="19">
                  <c:v/>
                </c:pt>
                <c:pt idx="20">
                  <c:v/>
                </c:pt>
                <c:pt idx="21">
                  <c:v/>
                </c:pt>
                <c:pt idx="22">
                  <c:v/>
                </c:pt>
                <c:pt idx="23">
                  <c:v/>
                </c:pt>
                <c:pt idx="24">
                  <c:v/>
                </c:pt>
              </c:numCache>
            </c:numRef>
          </c:val>
        </c:ser>
        <c:gapWidth val="150"/>
        <c:shape val="box"/>
        <c:axId val="83767386"/>
        <c:axId val="46841788"/>
      </c:bar3DChart>
      <c:catAx>
        <c:axId val="83767386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46841788"/>
        <c:crosses val="autoZero"/>
        <c:auto val="1"/>
        <c:lblAlgn val="ctr"/>
        <c:lblOffset val="100"/>
      </c:catAx>
      <c:valAx>
        <c:axId val="46841788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83767386"/>
        <c:crosses val="autoZero"/>
      </c:valAx>
      <c:spPr>
        <a:noFill/>
        <a:ln w="9360">
          <a:solidFill>
            <a:srgbClr val="878787"/>
          </a:solidFill>
          <a:round/>
        </a:ln>
      </c:spPr>
    </c:plotArea>
    <c:legend>
      <c:legendPos val="r"/>
      <c:layout>
        <c:manualLayout>
          <c:xMode val="edge"/>
          <c:yMode val="edge"/>
          <c:x val="0.8740625"/>
          <c:y val="0.325"/>
        </c:manualLayout>
      </c:layout>
      <c:overlay val="0"/>
      <c:spPr>
        <a:noFill/>
        <a:ln>
          <a:noFill/>
        </a:ln>
      </c:spPr>
    </c:legend>
    <c:plotVisOnly val="1"/>
    <c:dispBlanksAs val="gap"/>
  </c:chart>
  <c:spPr>
    <a:solidFill>
      <a:srgbClr val="ffffff"/>
    </a:solidFill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view3D>
      <c:rotX val="15"/>
      <c:rotY val="20"/>
      <c:rAngAx val="0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backWall>
      <c:spPr>
        <a:noFill/>
        <a:ln w="9360">
          <a:solidFill>
            <a:srgbClr val="878787"/>
          </a:solidFill>
          <a:round/>
        </a:ln>
      </c:spPr>
    </c:backWall>
    <c:plotArea>
      <c:bar3DChart>
        <c:barDir val="col"/>
        <c:grouping val="standar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І півріччя 
2018 року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Lbls>
            <c:showLegendKey val="0"/>
            <c:showVal val="0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26"/>
                <c:pt idx="0">
                  <c:v>КЗ </c:v>
                </c:pt>
                <c:pt idx="1">
                  <c:v/>
                </c:pt>
                <c:pt idx="2">
                  <c:v/>
                </c:pt>
                <c:pt idx="3">
                  <c:v>КДНЗ №5 </c:v>
                </c:pt>
                <c:pt idx="4">
                  <c:v/>
                </c:pt>
                <c:pt idx="5">
                  <c:v/>
                </c:pt>
                <c:pt idx="6">
                  <c:v>КДНЗ №16 </c:v>
                </c:pt>
                <c:pt idx="7">
                  <c:v/>
                </c:pt>
                <c:pt idx="8">
                  <c:v/>
                </c:pt>
                <c:pt idx="9">
                  <c:v>КДНЗ №13 </c:v>
                </c:pt>
                <c:pt idx="10">
                  <c:v/>
                </c:pt>
                <c:pt idx="11">
                  <c:v/>
                </c:pt>
                <c:pt idx="12">
                  <c:v>КЗ </c:v>
                </c:pt>
                <c:pt idx="13">
                  <c:v/>
                </c:pt>
                <c:pt idx="14">
                  <c:v>;</c:v>
                </c:pt>
                <c:pt idx="15">
                  <c:v/>
                </c:pt>
                <c:pt idx="16">
                  <c:v/>
                </c:pt>
                <c:pt idx="17">
                  <c:v>;</c:v>
                </c:pt>
                <c:pt idx="18">
                  <c:v/>
                </c:pt>
                <c:pt idx="19">
                  <c:v/>
                </c:pt>
                <c:pt idx="20">
                  <c:v/>
                </c:pt>
                <c:pt idx="21">
                  <c:v>КДНЗ №18 </c:v>
                </c:pt>
                <c:pt idx="22">
                  <c:v/>
                </c:pt>
                <c:pt idx="23">
                  <c:v/>
                </c:pt>
                <c:pt idx="24">
                  <c:v>ДНЗ №22 </c:v>
                </c:pt>
                <c:pt idx="25">
                  <c:v/>
                </c:pt>
              </c:strCache>
            </c:strRef>
          </c:cat>
          <c:val>
            <c:numRef>
              <c:f>0</c:f>
              <c:numCache>
                <c:formatCode>General</c:formatCode>
                <c:ptCount val="26"/>
                <c:pt idx="0">
                  <c:v>1.43</c:v>
                </c:pt>
                <c:pt idx="1">
                  <c:v>1.37</c:v>
                </c:pt>
                <c:pt idx="2">
                  <c:v>1.34</c:v>
                </c:pt>
                <c:pt idx="3">
                  <c:v>1.17</c:v>
                </c:pt>
                <c:pt idx="4">
                  <c:v>1.11</c:v>
                </c:pt>
                <c:pt idx="5">
                  <c:v>0.94</c:v>
                </c:pt>
                <c:pt idx="6">
                  <c:v>0.91</c:v>
                </c:pt>
                <c:pt idx="7">
                  <c:v>0.74</c:v>
                </c:pt>
                <c:pt idx="8">
                  <c:v>0.45</c:v>
                </c:pt>
                <c:pt idx="9">
                  <c:v/>
                </c:pt>
                <c:pt idx="10">
                  <c:v/>
                </c:pt>
                <c:pt idx="11">
                  <c:v/>
                </c:pt>
                <c:pt idx="12">
                  <c:v/>
                </c:pt>
                <c:pt idx="13">
                  <c:v/>
                </c:pt>
                <c:pt idx="14">
                  <c:v/>
                </c:pt>
                <c:pt idx="15">
                  <c:v/>
                </c:pt>
                <c:pt idx="16">
                  <c:v/>
                </c:pt>
                <c:pt idx="17">
                  <c:v/>
                </c:pt>
                <c:pt idx="18">
                  <c:v/>
                </c:pt>
                <c:pt idx="19">
                  <c:v/>
                </c:pt>
                <c:pt idx="20">
                  <c:v/>
                </c:pt>
                <c:pt idx="21">
                  <c:v/>
                </c:pt>
                <c:pt idx="22">
                  <c:v/>
                </c:pt>
                <c:pt idx="23">
                  <c:v/>
                </c:pt>
                <c:pt idx="24">
                  <c:v/>
                </c:pt>
                <c:pt idx="25">
                  <c:v/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2017 рік</c:v>
                </c:pt>
              </c:strCache>
            </c:strRef>
          </c:tx>
          <c:spPr>
            <a:solidFill>
              <a:srgbClr val="c0504d"/>
            </a:solidFill>
            <a:ln>
              <a:noFill/>
            </a:ln>
          </c:spPr>
          <c:invertIfNegative val="0"/>
          <c:dLbls>
            <c:showLegendKey val="0"/>
            <c:showVal val="0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26"/>
                <c:pt idx="0">
                  <c:v>КЗ </c:v>
                </c:pt>
                <c:pt idx="1">
                  <c:v/>
                </c:pt>
                <c:pt idx="2">
                  <c:v/>
                </c:pt>
                <c:pt idx="3">
                  <c:v>КДНЗ №5 </c:v>
                </c:pt>
                <c:pt idx="4">
                  <c:v/>
                </c:pt>
                <c:pt idx="5">
                  <c:v/>
                </c:pt>
                <c:pt idx="6">
                  <c:v>КДНЗ №16 </c:v>
                </c:pt>
                <c:pt idx="7">
                  <c:v/>
                </c:pt>
                <c:pt idx="8">
                  <c:v/>
                </c:pt>
                <c:pt idx="9">
                  <c:v>КДНЗ №13 </c:v>
                </c:pt>
                <c:pt idx="10">
                  <c:v/>
                </c:pt>
                <c:pt idx="11">
                  <c:v/>
                </c:pt>
                <c:pt idx="12">
                  <c:v>КЗ </c:v>
                </c:pt>
                <c:pt idx="13">
                  <c:v/>
                </c:pt>
                <c:pt idx="14">
                  <c:v>;</c:v>
                </c:pt>
                <c:pt idx="15">
                  <c:v/>
                </c:pt>
                <c:pt idx="16">
                  <c:v/>
                </c:pt>
                <c:pt idx="17">
                  <c:v>;</c:v>
                </c:pt>
                <c:pt idx="18">
                  <c:v/>
                </c:pt>
                <c:pt idx="19">
                  <c:v/>
                </c:pt>
                <c:pt idx="20">
                  <c:v/>
                </c:pt>
                <c:pt idx="21">
                  <c:v>КДНЗ №18 </c:v>
                </c:pt>
                <c:pt idx="22">
                  <c:v/>
                </c:pt>
                <c:pt idx="23">
                  <c:v/>
                </c:pt>
                <c:pt idx="24">
                  <c:v>ДНЗ №22 </c:v>
                </c:pt>
                <c:pt idx="25">
                  <c:v/>
                </c:pt>
              </c:strCache>
            </c:strRef>
          </c:cat>
          <c:val>
            <c:numRef>
              <c:f>1</c:f>
              <c:numCache>
                <c:formatCode>General</c:formatCode>
                <c:ptCount val="26"/>
                <c:pt idx="0">
                  <c:v>2.49</c:v>
                </c:pt>
                <c:pt idx="1">
                  <c:v>2.34</c:v>
                </c:pt>
                <c:pt idx="2">
                  <c:v>2.1</c:v>
                </c:pt>
                <c:pt idx="3">
                  <c:v>1.96</c:v>
                </c:pt>
                <c:pt idx="4">
                  <c:v>1.5</c:v>
                </c:pt>
                <c:pt idx="5">
                  <c:v>1.37</c:v>
                </c:pt>
                <c:pt idx="6">
                  <c:v>1.59</c:v>
                </c:pt>
                <c:pt idx="7">
                  <c:v>1.25</c:v>
                </c:pt>
                <c:pt idx="8">
                  <c:v>0.7</c:v>
                </c:pt>
                <c:pt idx="9">
                  <c:v/>
                </c:pt>
                <c:pt idx="10">
                  <c:v/>
                </c:pt>
                <c:pt idx="11">
                  <c:v/>
                </c:pt>
                <c:pt idx="12">
                  <c:v/>
                </c:pt>
                <c:pt idx="13">
                  <c:v/>
                </c:pt>
                <c:pt idx="14">
                  <c:v/>
                </c:pt>
                <c:pt idx="15">
                  <c:v/>
                </c:pt>
                <c:pt idx="16">
                  <c:v/>
                </c:pt>
                <c:pt idx="17">
                  <c:v/>
                </c:pt>
                <c:pt idx="18">
                  <c:v/>
                </c:pt>
                <c:pt idx="19">
                  <c:v/>
                </c:pt>
                <c:pt idx="20">
                  <c:v/>
                </c:pt>
                <c:pt idx="21">
                  <c:v/>
                </c:pt>
                <c:pt idx="22">
                  <c:v/>
                </c:pt>
                <c:pt idx="23">
                  <c:v/>
                </c:pt>
                <c:pt idx="24">
                  <c:v/>
                </c:pt>
                <c:pt idx="25">
                  <c:v/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2016 рік</c:v>
                </c:pt>
              </c:strCache>
            </c:strRef>
          </c:tx>
          <c:spPr>
            <a:solidFill>
              <a:srgbClr val="9bbb59"/>
            </a:solidFill>
            <a:ln>
              <a:noFill/>
            </a:ln>
          </c:spPr>
          <c:invertIfNegative val="0"/>
          <c:dLbls>
            <c:showLegendKey val="0"/>
            <c:showVal val="0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26"/>
                <c:pt idx="0">
                  <c:v>КЗ </c:v>
                </c:pt>
                <c:pt idx="1">
                  <c:v/>
                </c:pt>
                <c:pt idx="2">
                  <c:v/>
                </c:pt>
                <c:pt idx="3">
                  <c:v>КДНЗ №5 </c:v>
                </c:pt>
                <c:pt idx="4">
                  <c:v/>
                </c:pt>
                <c:pt idx="5">
                  <c:v/>
                </c:pt>
                <c:pt idx="6">
                  <c:v>КДНЗ №16 </c:v>
                </c:pt>
                <c:pt idx="7">
                  <c:v/>
                </c:pt>
                <c:pt idx="8">
                  <c:v/>
                </c:pt>
                <c:pt idx="9">
                  <c:v>КДНЗ №13 </c:v>
                </c:pt>
                <c:pt idx="10">
                  <c:v/>
                </c:pt>
                <c:pt idx="11">
                  <c:v/>
                </c:pt>
                <c:pt idx="12">
                  <c:v>КЗ </c:v>
                </c:pt>
                <c:pt idx="13">
                  <c:v/>
                </c:pt>
                <c:pt idx="14">
                  <c:v>;</c:v>
                </c:pt>
                <c:pt idx="15">
                  <c:v/>
                </c:pt>
                <c:pt idx="16">
                  <c:v/>
                </c:pt>
                <c:pt idx="17">
                  <c:v>;</c:v>
                </c:pt>
                <c:pt idx="18">
                  <c:v/>
                </c:pt>
                <c:pt idx="19">
                  <c:v/>
                </c:pt>
                <c:pt idx="20">
                  <c:v/>
                </c:pt>
                <c:pt idx="21">
                  <c:v>КДНЗ №18 </c:v>
                </c:pt>
                <c:pt idx="22">
                  <c:v/>
                </c:pt>
                <c:pt idx="23">
                  <c:v/>
                </c:pt>
                <c:pt idx="24">
                  <c:v>ДНЗ №22 </c:v>
                </c:pt>
                <c:pt idx="25">
                  <c:v/>
                </c:pt>
              </c:strCache>
            </c:strRef>
          </c:cat>
          <c:val>
            <c:numRef>
              <c:f>2</c:f>
              <c:numCache>
                <c:formatCode>General</c:formatCode>
                <c:ptCount val="26"/>
                <c:pt idx="0">
                  <c:v>2.44</c:v>
                </c:pt>
                <c:pt idx="1">
                  <c:v>2.45</c:v>
                </c:pt>
                <c:pt idx="2">
                  <c:v>2.26</c:v>
                </c:pt>
                <c:pt idx="3">
                  <c:v>2.06</c:v>
                </c:pt>
                <c:pt idx="4">
                  <c:v>1.52</c:v>
                </c:pt>
                <c:pt idx="5">
                  <c:v>1.73</c:v>
                </c:pt>
                <c:pt idx="6">
                  <c:v>1.62</c:v>
                </c:pt>
                <c:pt idx="7">
                  <c:v>1.2</c:v>
                </c:pt>
                <c:pt idx="8">
                  <c:v>0.83</c:v>
                </c:pt>
                <c:pt idx="9">
                  <c:v/>
                </c:pt>
                <c:pt idx="10">
                  <c:v/>
                </c:pt>
                <c:pt idx="11">
                  <c:v/>
                </c:pt>
                <c:pt idx="12">
                  <c:v/>
                </c:pt>
                <c:pt idx="13">
                  <c:v/>
                </c:pt>
                <c:pt idx="14">
                  <c:v/>
                </c:pt>
                <c:pt idx="15">
                  <c:v/>
                </c:pt>
                <c:pt idx="16">
                  <c:v/>
                </c:pt>
                <c:pt idx="17">
                  <c:v/>
                </c:pt>
                <c:pt idx="18">
                  <c:v/>
                </c:pt>
                <c:pt idx="19">
                  <c:v/>
                </c:pt>
                <c:pt idx="20">
                  <c:v/>
                </c:pt>
                <c:pt idx="21">
                  <c:v/>
                </c:pt>
                <c:pt idx="22">
                  <c:v/>
                </c:pt>
                <c:pt idx="23">
                  <c:v/>
                </c:pt>
                <c:pt idx="24">
                  <c:v/>
                </c:pt>
                <c:pt idx="25">
                  <c:v/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2015 рік</c:v>
                </c:pt>
              </c:strCache>
            </c:strRef>
          </c:tx>
          <c:spPr>
            <a:solidFill>
              <a:srgbClr val="8064a2"/>
            </a:solidFill>
            <a:ln>
              <a:noFill/>
            </a:ln>
          </c:spPr>
          <c:invertIfNegative val="0"/>
          <c:dLbls>
            <c:showLegendKey val="0"/>
            <c:showVal val="0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26"/>
                <c:pt idx="0">
                  <c:v>КЗ </c:v>
                </c:pt>
                <c:pt idx="1">
                  <c:v/>
                </c:pt>
                <c:pt idx="2">
                  <c:v/>
                </c:pt>
                <c:pt idx="3">
                  <c:v>КДНЗ №5 </c:v>
                </c:pt>
                <c:pt idx="4">
                  <c:v/>
                </c:pt>
                <c:pt idx="5">
                  <c:v/>
                </c:pt>
                <c:pt idx="6">
                  <c:v>КДНЗ №16 </c:v>
                </c:pt>
                <c:pt idx="7">
                  <c:v/>
                </c:pt>
                <c:pt idx="8">
                  <c:v/>
                </c:pt>
                <c:pt idx="9">
                  <c:v>КДНЗ №13 </c:v>
                </c:pt>
                <c:pt idx="10">
                  <c:v/>
                </c:pt>
                <c:pt idx="11">
                  <c:v/>
                </c:pt>
                <c:pt idx="12">
                  <c:v>КЗ </c:v>
                </c:pt>
                <c:pt idx="13">
                  <c:v/>
                </c:pt>
                <c:pt idx="14">
                  <c:v>;</c:v>
                </c:pt>
                <c:pt idx="15">
                  <c:v/>
                </c:pt>
                <c:pt idx="16">
                  <c:v/>
                </c:pt>
                <c:pt idx="17">
                  <c:v>;</c:v>
                </c:pt>
                <c:pt idx="18">
                  <c:v/>
                </c:pt>
                <c:pt idx="19">
                  <c:v/>
                </c:pt>
                <c:pt idx="20">
                  <c:v/>
                </c:pt>
                <c:pt idx="21">
                  <c:v>КДНЗ №18 </c:v>
                </c:pt>
                <c:pt idx="22">
                  <c:v/>
                </c:pt>
                <c:pt idx="23">
                  <c:v/>
                </c:pt>
                <c:pt idx="24">
                  <c:v>ДНЗ №22 </c:v>
                </c:pt>
                <c:pt idx="25">
                  <c:v/>
                </c:pt>
              </c:strCache>
            </c:strRef>
          </c:cat>
          <c:val>
            <c:numRef>
              <c:f>3</c:f>
              <c:numCache>
                <c:formatCode>General</c:formatCode>
                <c:ptCount val="26"/>
                <c:pt idx="0">
                  <c:v>2.34</c:v>
                </c:pt>
                <c:pt idx="1">
                  <c:v>2.05</c:v>
                </c:pt>
                <c:pt idx="2">
                  <c:v>1.88</c:v>
                </c:pt>
                <c:pt idx="3">
                  <c:v>2.05</c:v>
                </c:pt>
                <c:pt idx="4">
                  <c:v>1.05</c:v>
                </c:pt>
                <c:pt idx="5">
                  <c:v>1.52</c:v>
                </c:pt>
                <c:pt idx="6">
                  <c:v>1.45</c:v>
                </c:pt>
                <c:pt idx="7">
                  <c:v>1.14</c:v>
                </c:pt>
                <c:pt idx="8">
                  <c:v>0.83</c:v>
                </c:pt>
                <c:pt idx="9">
                  <c:v/>
                </c:pt>
                <c:pt idx="10">
                  <c:v/>
                </c:pt>
                <c:pt idx="11">
                  <c:v/>
                </c:pt>
                <c:pt idx="12">
                  <c:v/>
                </c:pt>
                <c:pt idx="13">
                  <c:v/>
                </c:pt>
                <c:pt idx="14">
                  <c:v/>
                </c:pt>
                <c:pt idx="15">
                  <c:v/>
                </c:pt>
                <c:pt idx="16">
                  <c:v/>
                </c:pt>
                <c:pt idx="17">
                  <c:v/>
                </c:pt>
                <c:pt idx="18">
                  <c:v/>
                </c:pt>
                <c:pt idx="19">
                  <c:v/>
                </c:pt>
                <c:pt idx="20">
                  <c:v/>
                </c:pt>
                <c:pt idx="21">
                  <c:v/>
                </c:pt>
                <c:pt idx="22">
                  <c:v/>
                </c:pt>
                <c:pt idx="23">
                  <c:v/>
                </c:pt>
                <c:pt idx="24">
                  <c:v/>
                </c:pt>
                <c:pt idx="25">
                  <c:v/>
                </c:pt>
              </c:numCache>
            </c:numRef>
          </c:val>
        </c:ser>
        <c:gapWidth val="150"/>
        <c:shape val="box"/>
        <c:axId val="71938671"/>
        <c:axId val="54389959"/>
      </c:bar3DChart>
      <c:catAx>
        <c:axId val="71938671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54389959"/>
        <c:crosses val="autoZero"/>
        <c:auto val="1"/>
        <c:lblAlgn val="ctr"/>
        <c:lblOffset val="100"/>
      </c:catAx>
      <c:valAx>
        <c:axId val="54389959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71938671"/>
        <c:crosses val="autoZero"/>
      </c:valAx>
      <c:spPr>
        <a:noFill/>
        <a:ln w="9360">
          <a:solidFill>
            <a:srgbClr val="878787"/>
          </a:solidFill>
          <a:round/>
        </a:ln>
      </c:spPr>
    </c:plotArea>
    <c:legend>
      <c:legendPos val="r"/>
      <c:overlay val="0"/>
      <c:spPr>
        <a:noFill/>
        <a:ln>
          <a:noFill/>
        </a:ln>
      </c:spPr>
    </c:legend>
    <c:plotVisOnly val="1"/>
    <c:dispBlanksAs val="gap"/>
  </c:chart>
  <c:spPr>
    <a:solidFill>
      <a:srgbClr val="ffffff"/>
    </a:solidFill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600" spc="-1" strike="noStrike">
                <a:solidFill>
                  <a:srgbClr val="000000"/>
                </a:solidFill>
                <a:latin typeface="Times New Roman"/>
              </a:defRPr>
            </a:pPr>
            <a:r>
              <a:rPr b="1" sz="1600" spc="-1" strike="noStrike">
                <a:solidFill>
                  <a:srgbClr val="000000"/>
                </a:solidFill>
                <a:latin typeface="Times New Roman"/>
              </a:rPr>
              <a:t>Фактична економія витрат на ресурс Теплова енергія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backWall>
      <c:spPr>
        <a:noFill/>
        <a:ln w="9360">
          <a:solidFill>
            <a:srgbClr val="878787"/>
          </a:solidFill>
          <a:round/>
        </a:ln>
      </c:spPr>
    </c:backWall>
    <c:plotArea>
      <c:bar3DChart>
        <c:barDir val="col"/>
        <c:grouping val="standar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Економія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Lbls>
            <c:showLegendKey val="0"/>
            <c:showVal val="0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5"/>
                <c:pt idx="0">
                  <c:v>КЗ </c:v>
                </c:pt>
                <c:pt idx="1">
                  <c:v/>
                </c:pt>
                <c:pt idx="2">
                  <c:v/>
                </c:pt>
                <c:pt idx="3">
                  <c:v>КЗ </c:v>
                </c:pt>
                <c:pt idx="4">
                  <c:v/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496722</c:v>
                </c:pt>
                <c:pt idx="1">
                  <c:v>568729</c:v>
                </c:pt>
                <c:pt idx="2">
                  <c:v/>
                </c:pt>
                <c:pt idx="3">
                  <c:v/>
                </c:pt>
                <c:pt idx="4">
                  <c:v/>
                </c:pt>
              </c:numCache>
            </c:numRef>
          </c:val>
        </c:ser>
        <c:gapWidth val="150"/>
        <c:shape val="box"/>
        <c:axId val="57579195"/>
        <c:axId val="30146675"/>
      </c:bar3DChart>
      <c:catAx>
        <c:axId val="57579195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30146675"/>
        <c:crosses val="autoZero"/>
        <c:auto val="1"/>
        <c:lblAlgn val="ctr"/>
        <c:lblOffset val="100"/>
      </c:catAx>
      <c:valAx>
        <c:axId val="30146675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#,##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57579195"/>
        <c:crosses val="autoZero"/>
      </c:valAx>
      <c:spPr>
        <a:noFill/>
        <a:ln w="9360">
          <a:solidFill>
            <a:srgbClr val="878787"/>
          </a:solidFill>
          <a:round/>
        </a:ln>
      </c:spPr>
    </c:plotArea>
    <c:legend>
      <c:legendPos val="r"/>
      <c:overlay val="0"/>
      <c:spPr>
        <a:noFill/>
        <a:ln>
          <a:noFill/>
        </a:ln>
      </c:spPr>
    </c:legend>
    <c:plotVisOnly val="1"/>
    <c:dispBlanksAs val="gap"/>
  </c:chart>
  <c:spPr>
    <a:solidFill>
      <a:srgbClr val="ffffff"/>
    </a:solidFill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600" spc="-1" strike="noStrike">
                <a:solidFill>
                  <a:srgbClr val="000000"/>
                </a:solidFill>
                <a:latin typeface="Times New Roman"/>
              </a:defRPr>
            </a:pPr>
            <a:r>
              <a:rPr b="1" sz="1600" spc="-1" strike="noStrike">
                <a:solidFill>
                  <a:srgbClr val="000000"/>
                </a:solidFill>
                <a:latin typeface="Times New Roman"/>
              </a:rPr>
              <a:t>Показники розрахунку споживання теплової енергії</a:t>
            </a:r>
          </a:p>
        </c:rich>
      </c:tx>
      <c:overlay val="0"/>
    </c:title>
    <c:autoTitleDeleted val="0"/>
    <c:view3D>
      <c:rotX val="15"/>
      <c:rotY val="20"/>
      <c:rAngAx val="1"/>
      <c:perspective val="30"/>
    </c:view3D>
    <c:floor>
      <c:spPr>
        <a:noFill/>
        <a:ln w="9360">
          <a:solidFill>
            <a:srgbClr val="878787"/>
          </a:solidFill>
          <a:round/>
        </a:ln>
      </c:spPr>
    </c:floor>
    <c:backWall>
      <c:spPr>
        <a:noFill/>
        <a:ln w="9360">
          <a:solidFill>
            <a:srgbClr val="878787"/>
          </a:solidFill>
          <a:round/>
        </a:ln>
      </c:spPr>
    </c:backWall>
    <c:plotArea>
      <c:bar3DChart>
        <c:barDir val="col"/>
        <c:grouping val="stack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Гкал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Lbls>
            <c:showLegendKey val="0"/>
            <c:showVal val="0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2"/>
                <c:pt idx="0">
                  <c:v>План на 2018 рік</c:v>
                </c:pt>
                <c:pt idx="1">
                  <c:v> І півріччя 2018 року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9807.39</c:v>
                </c:pt>
                <c:pt idx="1">
                  <c:v>4615.77</c:v>
                </c:pt>
              </c:numCache>
            </c:numRef>
          </c:val>
        </c:ser>
        <c:gapWidth val="150"/>
        <c:shape val="pyramid"/>
        <c:axId val="53645495"/>
        <c:axId val="46144219"/>
        <c:axId val="0"/>
      </c:bar3DChart>
      <c:catAx>
        <c:axId val="53645495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p>
            <a:pPr>
              <a:defRPr b="0" sz="11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46144219"/>
        <c:crosses val="autoZero"/>
        <c:auto val="1"/>
        <c:lblAlgn val="ctr"/>
        <c:lblOffset val="100"/>
      </c:catAx>
      <c:valAx>
        <c:axId val="46144219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53645495"/>
        <c:crosses val="autoZero"/>
      </c:valAx>
      <c:spPr>
        <a:noFill/>
        <a:ln w="9360">
          <a:solidFill>
            <a:srgbClr val="878787"/>
          </a:solidFill>
          <a:round/>
        </a:ln>
      </c:spPr>
    </c:plotArea>
    <c:legend>
      <c:legendPos val="r"/>
      <c:overlay val="0"/>
      <c:spPr>
        <a:noFill/>
        <a:ln>
          <a:noFill/>
        </a:ln>
      </c:spPr>
    </c:legend>
    <c:plotVisOnly val="1"/>
    <c:dispBlanksAs val="gap"/>
  </c:chart>
  <c:spPr>
    <a:solidFill>
      <a:srgbClr val="ffffff"/>
    </a:solidFill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600" spc="-1" strike="noStrike">
                <a:solidFill>
                  <a:srgbClr val="000000"/>
                </a:solidFill>
                <a:latin typeface="Times New Roman"/>
              </a:defRPr>
            </a:pPr>
            <a:r>
              <a:rPr b="1" sz="1600" spc="-1" strike="noStrike">
                <a:solidFill>
                  <a:srgbClr val="000000"/>
                </a:solidFill>
                <a:latin typeface="Times New Roman"/>
              </a:rPr>
              <a:t>Показники розрахунку споживання ресурсу Природний газ</a:t>
            </a:r>
          </a:p>
        </c:rich>
      </c:tx>
      <c:overlay val="0"/>
    </c:title>
    <c:autoTitleDeleted val="0"/>
    <c:view3D>
      <c:rotX val="15"/>
      <c:rotY val="20"/>
      <c:rAngAx val="1"/>
      <c:perspective val="30"/>
    </c:view3D>
    <c:floor>
      <c:spPr>
        <a:solidFill>
          <a:srgbClr val="fdeee8"/>
        </a:solidFill>
        <a:ln w="9360">
          <a:solidFill>
            <a:srgbClr val="878787"/>
          </a:solidFill>
          <a:round/>
        </a:ln>
      </c:spPr>
    </c:floor>
    <c:backWall>
      <c:spPr>
        <a:solidFill>
          <a:srgbClr val="fdeee8"/>
        </a:solidFill>
        <a:ln w="9360">
          <a:solidFill>
            <a:srgbClr val="878787"/>
          </a:solidFill>
          <a:round/>
        </a:ln>
      </c:spPr>
    </c:backWall>
    <c:plotArea>
      <c:bar3DChart>
        <c:barDir val="col"/>
        <c:grouping val="standar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м3</c:v>
                </c:pt>
              </c:strCache>
            </c:strRef>
          </c:tx>
          <c:spPr>
            <a:solidFill>
              <a:srgbClr val="f79646"/>
            </a:solidFill>
            <a:ln w="9360">
              <a:solidFill>
                <a:srgbClr val="b46b2e"/>
              </a:solidFill>
              <a:round/>
            </a:ln>
          </c:spPr>
          <c:invertIfNegative val="0"/>
          <c:dLbls>
            <c:showLegendKey val="0"/>
            <c:showVal val="0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2"/>
                <c:pt idx="0">
                  <c:v>План на 2018 рік</c:v>
                </c:pt>
                <c:pt idx="1">
                  <c:v>І півріччя 2018 року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2"/>
                <c:pt idx="0">
                  <c:v>872721</c:v>
                </c:pt>
                <c:pt idx="1">
                  <c:v>441502</c:v>
                </c:pt>
              </c:numCache>
            </c:numRef>
          </c:val>
        </c:ser>
        <c:gapWidth val="150"/>
        <c:shape val="box"/>
        <c:axId val="97339330"/>
        <c:axId val="54369290"/>
      </c:bar3DChart>
      <c:catAx>
        <c:axId val="97339330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p>
            <a:pPr>
              <a:defRPr b="0" sz="1100" spc="-1" strike="noStrike">
                <a:solidFill>
                  <a:srgbClr val="000000"/>
                </a:solidFill>
                <a:latin typeface="Times New Roman"/>
              </a:defRPr>
            </a:pPr>
          </a:p>
        </c:txPr>
        <c:crossAx val="54369290"/>
        <c:crosses val="autoZero"/>
        <c:auto val="1"/>
        <c:lblAlgn val="ctr"/>
        <c:lblOffset val="100"/>
      </c:catAx>
      <c:valAx>
        <c:axId val="54369290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#,##0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97339330"/>
        <c:crosses val="autoZero"/>
      </c:valAx>
      <c:spPr>
        <a:solidFill>
          <a:srgbClr val="fdeee8"/>
        </a:solidFill>
        <a:ln w="9360">
          <a:solidFill>
            <a:srgbClr val="878787"/>
          </a:solidFill>
          <a:round/>
        </a:ln>
      </c:spPr>
    </c:plotArea>
    <c:legend>
      <c:legendPos val="r"/>
      <c:overlay val="0"/>
      <c:spPr>
        <a:noFill/>
        <a:ln>
          <a:noFill/>
        </a:ln>
      </c:spPr>
    </c:legend>
    <c:plotVisOnly val="1"/>
    <c:dispBlanksAs val="gap"/>
  </c:chart>
  <c:spPr>
    <a:solidFill>
      <a:srgbClr val="ffffff"/>
    </a:solidFill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ECDD2-1599-4046-AC22-321C458AC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LibreOffice/5.4.4.2$Windows_x86 LibreOffice_project/2524958677847fb3bb44820e40380acbe820f960</Application>
  <Pages>24</Pages>
  <Words>5560</Words>
  <Characters>33767</Characters>
  <CharactersWithSpaces>38602</CharactersWithSpaces>
  <Paragraphs>1230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2018-07-25T06:10:00Z</dcterms:created>
  <dc:creator>user207-1</dc:creator>
  <dc:description/>
  <dc:language>uk-UA</dc:language>
  <cp:lastModifiedBy/>
  <cp:lastPrinted>2018-07-25T09:34:51Z</cp:lastPrinted>
  <dcterms:modified xsi:type="dcterms:W3CDTF">2018-08-04T12:43:56Z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