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 </w:t>
      </w:r>
    </w:p>
    <w:p>
      <w:pPr>
        <w:pStyle w:val="Style16"/>
        <w:spacing w:before="0" w:after="0"/>
        <w:jc w:val="center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6116955" cy="10795"/>
                <wp:effectExtent l="16510" t="10795" r="12065" b="889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5pt,2.9pt" ID="Прямая соединительная линия 1" stroked="f" style="position:absolute;flip:y">
                <v:stroke color="#3465a4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ПРОЕКТ  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____________________                     м.Покров                            № 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uk-UA"/>
        </w:rPr>
      </w:pPr>
      <w:r>
        <w:rPr>
          <w:rFonts w:eastAsia="Times New Roman" w:ascii="Times New Roman" w:hAnsi="Times New Roman"/>
          <w:sz w:val="28"/>
          <w:szCs w:val="28"/>
          <w:lang w:eastAsia="uk-UA"/>
        </w:rPr>
      </w:r>
    </w:p>
    <w:p>
      <w:pPr>
        <w:pStyle w:val="Normal"/>
        <w:spacing w:lineRule="auto" w:line="216" w:before="0" w:after="0"/>
        <w:ind w:left="360" w:hanging="0"/>
        <w:jc w:val="center"/>
        <w:rPr/>
      </w:pPr>
      <w:r>
        <w:rPr>
          <w:rFonts w:eastAsia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16" w:before="0" w:after="0"/>
        <w:ind w:left="360" w:hanging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16" w:before="0" w:after="0"/>
        <w:ind w:right="4365" w:hanging="0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Cs/>
          <w:sz w:val="24"/>
          <w:szCs w:val="24"/>
        </w:rPr>
        <w:t xml:space="preserve">Про  внесення  змін до міської  Програми «Здоров’я Покровчан на 2019-2023 роки», затвердженої  рішенням 39 сесії міської ради 7 скликання від 23.11.2018  №21 </w:t>
      </w:r>
    </w:p>
    <w:p>
      <w:pPr>
        <w:pStyle w:val="Normal"/>
        <w:spacing w:lineRule="auto" w:line="216" w:before="0" w:after="0"/>
        <w:ind w:right="4706" w:hanging="0"/>
        <w:jc w:val="both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eastAsia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16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Cs/>
          <w:sz w:val="24"/>
          <w:szCs w:val="24"/>
        </w:rPr>
        <w:t xml:space="preserve">      </w:t>
      </w:r>
      <w:r>
        <w:rPr>
          <w:rFonts w:eastAsia="Times New Roman" w:ascii="Times New Roman" w:hAnsi="Times New Roman"/>
          <w:sz w:val="24"/>
          <w:szCs w:val="24"/>
        </w:rPr>
        <w:t>Розглянувши лист  від 11.02.2019 №01-21 366/0/320-19 Нікопольської районної державної адміністрації Дніпропетровської області, керуючись Законом України «Про місцеве самоврядування в Україні», враховуючи рішення Покровської міської ради від 23.11.2018 №1 «Про добровільне приєднання Шолоховської сільської територіальної громади Нікопольського району Дніпропетровської області (сіл Шолохове, Миронівка, Улянівка) до  територіальної громади міста Покров Дніпропетровської області»,   з метою своєчасного та якісного надання медичної допомоги первинного рівня на приєднаній території у перехідний період передачі майнових комплексів та зміни засновника, міська рада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16"/>
        <w:jc w:val="both"/>
        <w:rPr>
          <w:b/>
          <w:b/>
          <w:bCs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ВИРІШИЛА:</w:t>
      </w:r>
    </w:p>
    <w:p>
      <w:pPr>
        <w:pStyle w:val="Normal"/>
        <w:spacing w:lineRule="auto" w:line="216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  <w:t>1. Внести зміни до Переліку завдань і заходів міської Програми «Здоров’я Покровчан на 2019-2023 роки», затвердженої  рішенням 39 сесії міської ради 7 скликання від 23.11.2018  №21 (далі - Програма), виклавши розділ 13 у наступній редакції:</w:t>
      </w:r>
    </w:p>
    <w:p>
      <w:pPr>
        <w:pStyle w:val="Normal"/>
        <w:spacing w:lineRule="auto" w:line="216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sz w:val="24"/>
          <w:szCs w:val="24"/>
        </w:rPr>
        <w:t>13. Надання якісної  медичної допомоги</w:t>
      </w:r>
    </w:p>
    <w:tbl>
      <w:tblPr>
        <w:tblStyle w:val="aa"/>
        <w:tblW w:w="9750" w:type="dxa"/>
        <w:jc w:val="left"/>
        <w:tblInd w:w="208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1"/>
        <w:gridCol w:w="1610"/>
        <w:gridCol w:w="1578"/>
        <w:gridCol w:w="1423"/>
        <w:gridCol w:w="1196"/>
        <w:gridCol w:w="394"/>
        <w:gridCol w:w="556"/>
        <w:gridCol w:w="501"/>
        <w:gridCol w:w="604"/>
        <w:gridCol w:w="526"/>
      </w:tblGrid>
      <w:tr>
        <w:trPr>
          <w:trHeight w:val="958" w:hRule="atLeast"/>
          <w:cantSplit w:val="true"/>
        </w:trPr>
        <w:tc>
          <w:tcPr>
            <w:tcW w:w="1361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Назва напряму діяльності (пріоритетні завдання)</w:t>
            </w:r>
          </w:p>
        </w:tc>
        <w:tc>
          <w:tcPr>
            <w:tcW w:w="1610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jc w:val="both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Зміст заходів Програми з виконання завдання </w:t>
            </w:r>
          </w:p>
        </w:tc>
        <w:tc>
          <w:tcPr>
            <w:tcW w:w="1578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Строки виконання</w:t>
            </w:r>
          </w:p>
        </w:tc>
        <w:tc>
          <w:tcPr>
            <w:tcW w:w="1423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Джерела фінансування</w:t>
            </w:r>
          </w:p>
        </w:tc>
        <w:tc>
          <w:tcPr>
            <w:tcW w:w="3777" w:type="dxa"/>
            <w:gridSpan w:val="6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Орієнтовні обсяги фінансування за роками виконання; тис грн..</w:t>
            </w:r>
          </w:p>
        </w:tc>
      </w:tr>
      <w:tr>
        <w:trPr>
          <w:trHeight w:val="625" w:hRule="exact"/>
          <w:cantSplit w:val="true"/>
        </w:trPr>
        <w:tc>
          <w:tcPr>
            <w:tcW w:w="1361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Фінансова підтримка</w:t>
            </w:r>
          </w:p>
        </w:tc>
        <w:tc>
          <w:tcPr>
            <w:tcW w:w="1610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13.1. Обслуговування автомобілів екстреної медичної допомого</w:t>
            </w:r>
          </w:p>
        </w:tc>
        <w:tc>
          <w:tcPr>
            <w:tcW w:w="1578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КЗ «ОЦМЕД та МК «ДОР» Нікопольської станції МЕД» підстанції м.Покров відокр. підрозділ»</w:t>
            </w:r>
          </w:p>
        </w:tc>
        <w:tc>
          <w:tcPr>
            <w:tcW w:w="1423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2019-2023р.р.</w:t>
            </w:r>
          </w:p>
        </w:tc>
        <w:tc>
          <w:tcPr>
            <w:tcW w:w="119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Усього</w:t>
            </w:r>
          </w:p>
          <w:p>
            <w:pPr>
              <w:pStyle w:val="NoSpacing"/>
              <w:spacing w:lineRule="auto" w:line="24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4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126,5 </w:t>
            </w:r>
          </w:p>
        </w:tc>
        <w:tc>
          <w:tcPr>
            <w:tcW w:w="394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2019 </w:t>
            </w:r>
          </w:p>
        </w:tc>
        <w:tc>
          <w:tcPr>
            <w:tcW w:w="556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ind w:lef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2020 </w:t>
            </w:r>
          </w:p>
        </w:tc>
        <w:tc>
          <w:tcPr>
            <w:tcW w:w="501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ind w:left="113" w:right="57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604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526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</w:tr>
      <w:tr>
        <w:trPr>
          <w:trHeight w:val="424" w:hRule="atLeast"/>
        </w:trPr>
        <w:tc>
          <w:tcPr>
            <w:tcW w:w="1361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10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8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423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9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Державний </w:t>
            </w:r>
          </w:p>
        </w:tc>
        <w:tc>
          <w:tcPr>
            <w:tcW w:w="394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5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604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2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rPr>
          <w:trHeight w:val="452" w:hRule="atLeast"/>
        </w:trPr>
        <w:tc>
          <w:tcPr>
            <w:tcW w:w="1361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10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8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423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9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Обласний </w:t>
            </w:r>
          </w:p>
        </w:tc>
        <w:tc>
          <w:tcPr>
            <w:tcW w:w="394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5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604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2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rPr>
          <w:trHeight w:val="587" w:hRule="exact"/>
          <w:cantSplit w:val="true"/>
        </w:trPr>
        <w:tc>
          <w:tcPr>
            <w:tcW w:w="1361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10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8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423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9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Місцевий </w:t>
            </w:r>
          </w:p>
        </w:tc>
        <w:tc>
          <w:tcPr>
            <w:tcW w:w="394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46,5</w:t>
            </w:r>
          </w:p>
        </w:tc>
        <w:tc>
          <w:tcPr>
            <w:tcW w:w="556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ind w:left="113" w:right="113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20,5</w:t>
            </w:r>
          </w:p>
        </w:tc>
        <w:tc>
          <w:tcPr>
            <w:tcW w:w="501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ind w:left="113" w:right="113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604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ind w:left="113" w:right="113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526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ind w:left="113" w:right="113" w:hanging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20,0</w:t>
            </w:r>
          </w:p>
        </w:tc>
      </w:tr>
      <w:tr>
        <w:trPr>
          <w:trHeight w:val="915" w:hRule="exact"/>
          <w:cantSplit w:val="true"/>
        </w:trPr>
        <w:tc>
          <w:tcPr>
            <w:tcW w:w="1361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Фінансова підтримка </w:t>
            </w:r>
          </w:p>
        </w:tc>
        <w:tc>
          <w:tcPr>
            <w:tcW w:w="1610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13.2.</w:t>
            </w:r>
          </w:p>
          <w:p>
            <w:pPr>
              <w:pStyle w:val="NoSpacing"/>
              <w:spacing w:lineRule="auto" w:line="216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Забезпечення якісного функціонування Шолоховської амбулаторії ЗПСМ та Миронівського ФАПу КНП «Нікопольський районний центр ПМСД»  </w:t>
            </w:r>
          </w:p>
        </w:tc>
        <w:tc>
          <w:tcPr>
            <w:tcW w:w="1578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КНП «Нікопольський районний центр ПМСД»</w:t>
            </w:r>
          </w:p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423" w:type="dxa"/>
            <w:vMerge w:val="restart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І кв. 2019р.</w:t>
            </w:r>
          </w:p>
        </w:tc>
        <w:tc>
          <w:tcPr>
            <w:tcW w:w="119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Усього</w:t>
            </w:r>
          </w:p>
          <w:p>
            <w:pPr>
              <w:pStyle w:val="NoSpacing"/>
              <w:spacing w:lineRule="auto" w:line="240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pStyle w:val="NoSpacing"/>
              <w:spacing w:lineRule="auto" w:line="240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90,45</w:t>
            </w:r>
          </w:p>
        </w:tc>
        <w:tc>
          <w:tcPr>
            <w:tcW w:w="394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tabs>
                <w:tab w:val="left" w:pos="167" w:leader="none"/>
              </w:tabs>
              <w:spacing w:lineRule="auto" w:line="24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556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501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604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tabs>
                <w:tab w:val="left" w:pos="483" w:leader="none"/>
              </w:tabs>
              <w:spacing w:lineRule="auto" w:line="240"/>
              <w:ind w:right="-397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526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ind w:left="113"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</w:tr>
      <w:tr>
        <w:trPr>
          <w:trHeight w:val="278" w:hRule="atLeast"/>
          <w:cantSplit w:val="true"/>
        </w:trPr>
        <w:tc>
          <w:tcPr>
            <w:tcW w:w="1361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10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8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423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9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Державний </w:t>
            </w:r>
          </w:p>
        </w:tc>
        <w:tc>
          <w:tcPr>
            <w:tcW w:w="394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5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604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2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rPr>
          <w:trHeight w:val="216" w:hRule="atLeast"/>
          <w:cantSplit w:val="true"/>
        </w:trPr>
        <w:tc>
          <w:tcPr>
            <w:tcW w:w="1361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10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8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423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9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ind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Обласний </w:t>
            </w:r>
          </w:p>
          <w:p>
            <w:pPr>
              <w:pStyle w:val="NoSpacing"/>
              <w:spacing w:lineRule="auto" w:line="240"/>
              <w:ind w:right="113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4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5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604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2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  <w:tr>
        <w:trPr>
          <w:trHeight w:val="809" w:hRule="exact"/>
          <w:cantSplit w:val="true"/>
        </w:trPr>
        <w:tc>
          <w:tcPr>
            <w:tcW w:w="1361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610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578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423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16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196" w:type="dxa"/>
            <w:tcBorders/>
            <w:shd w:fill="auto" w:val="clear"/>
            <w:tcMar>
              <w:left w:w="98" w:type="dxa"/>
            </w:tcMar>
          </w:tcPr>
          <w:p>
            <w:pPr>
              <w:pStyle w:val="NoSpacing"/>
              <w:spacing w:lineRule="auto" w:line="240"/>
              <w:ind w:right="113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Місцев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ий </w:t>
            </w:r>
          </w:p>
        </w:tc>
        <w:tc>
          <w:tcPr>
            <w:tcW w:w="394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90, 45</w:t>
            </w:r>
          </w:p>
        </w:tc>
        <w:tc>
          <w:tcPr>
            <w:tcW w:w="556" w:type="dxa"/>
            <w:tcBorders/>
            <w:shd w:fill="auto" w:val="clear"/>
            <w:tcMar>
              <w:left w:w="98" w:type="dxa"/>
            </w:tcMar>
            <w:textDirection w:val="btLr"/>
            <w:vAlign w:val="center"/>
          </w:tcPr>
          <w:p>
            <w:pPr>
              <w:pStyle w:val="NoSpacing"/>
              <w:spacing w:lineRule="auto" w:line="240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98" w:type="dxa"/>
            </w:tcMar>
            <w:textDirection w:val="btLr"/>
          </w:tcPr>
          <w:p>
            <w:pPr>
              <w:pStyle w:val="NoSpacing"/>
              <w:spacing w:lineRule="auto" w:line="240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604" w:type="dxa"/>
            <w:tcBorders/>
            <w:shd w:fill="auto" w:val="clear"/>
            <w:tcMar>
              <w:left w:w="98" w:type="dxa"/>
            </w:tcMar>
            <w:textDirection w:val="btLr"/>
          </w:tcPr>
          <w:p>
            <w:pPr>
              <w:pStyle w:val="NoSpacing"/>
              <w:spacing w:lineRule="auto" w:line="240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526" w:type="dxa"/>
            <w:tcBorders/>
            <w:shd w:fill="auto" w:val="clear"/>
            <w:tcMar>
              <w:left w:w="98" w:type="dxa"/>
            </w:tcMar>
            <w:textDirection w:val="btLr"/>
          </w:tcPr>
          <w:p>
            <w:pPr>
              <w:pStyle w:val="NoSpacing"/>
              <w:spacing w:lineRule="auto" w:line="216"/>
              <w:ind w:left="113" w:right="113" w:hanging="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16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ab/>
        <w:t>2. Координацію діяльності щодо виконання даного рішення покласти на головного лікаря КНП «ЦПМСД Покровської міської ради» (Леонтьєв О.О.),  контроль - на  заступника міського голови Бондаренко Н.О. та постійні  депутатські комісії з питань соціального захисту та охорони здоров’я, освіти, культури та спорту, у справах молоді (Гончаренко Ю.О.), з питань планування бюджету, фінансів, економічного розвитку, регуляторної політики та підприємництва        (Травка В.І.).</w:t>
      </w:r>
    </w:p>
    <w:p>
      <w:pPr>
        <w:pStyle w:val="Normal"/>
        <w:spacing w:lineRule="auto" w:line="216"/>
        <w:jc w:val="both"/>
        <w:rPr/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</w:p>
    <w:p>
      <w:pPr>
        <w:pStyle w:val="Normal"/>
        <w:spacing w:lineRule="auto" w:line="216"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Бондаренко Н.О., </w:t>
      </w:r>
      <w:r>
        <w:rPr>
          <w:rFonts w:ascii="Times New Roman" w:hAnsi="Times New Roman"/>
          <w:spacing w:val="-3"/>
          <w:sz w:val="24"/>
          <w:szCs w:val="24"/>
          <w:lang w:val="ru-RU"/>
        </w:rPr>
        <w:t>42361</w:t>
      </w:r>
    </w:p>
    <w:sectPr>
      <w:type w:val="nextPage"/>
      <w:pgSz w:w="11906" w:h="16838"/>
      <w:pgMar w:left="1295" w:right="629" w:header="0" w:top="639" w:footer="0" w:bottom="3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 w:customStyle="1">
    <w:name w:val="ListLabel 1"/>
    <w:qFormat/>
    <w:rPr>
      <w:sz w:val="28"/>
      <w:szCs w:val="28"/>
      <w:lang w:val="uk-UA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Spacing">
    <w:name w:val="No Spacing"/>
    <w:uiPriority w:val="1"/>
    <w:qFormat/>
    <w:rsid w:val="00b63385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6338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LibreOffice/5.4.7.2$Windows_X86_64 LibreOffice_project/c838ef25c16710f8838b1faec480ebba495259d0</Application>
  <Pages>1</Pages>
  <Words>301</Words>
  <Characters>2086</Characters>
  <CharactersWithSpaces>2442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2019-02-21T12:41:00Z</dcterms:created>
  <dc:creator>Заступник</dc:creator>
  <dc:description/>
  <dc:language>ru-RU</dc:language>
  <cp:lastModifiedBy/>
  <cp:lastPrinted>2019-02-21T14:55:20Z</cp:lastPrinted>
  <dcterms:modified xsi:type="dcterms:W3CDTF">2019-02-22T08:16:09Z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