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4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7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9</w:t>
      </w:r>
    </w:p>
    <w:p>
      <w:pPr>
        <w:pStyle w:val="21"/>
        <w:tabs>
          <w:tab w:val="left" w:pos="3435" w:leader="none"/>
        </w:tabs>
        <w:ind w:hanging="0"/>
        <w:jc w:val="left"/>
        <w:rPr/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3910" cy="944880"/>
                <wp:effectExtent l="0" t="0" r="9525" b="889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4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торгівельного павільйону розташованого за адресою вул. Панаса Мирного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pt;height:74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торгівельного павільйону розташованого за адресою вул. Панаса Мирного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Пуляшкіна Віктора Євгенійовича,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торгівельного павільйону, розташованого за адресою вул. Панаса Мирного з 08.00 до 20.00 години, перерва з 12.00-13.00 години, без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66ED-ABBA-4841-95C5-8785706F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1</Pages>
  <Words>166</Words>
  <Characters>1041</Characters>
  <CharactersWithSpaces>1273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2018-11-20T09:45:00Z</dcterms:created>
  <dc:creator>Prohor</dc:creator>
  <dc:description/>
  <dc:language>uk-UA</dc:language>
  <cp:lastModifiedBy/>
  <cp:lastPrinted>2018-10-30T07:41:00Z</cp:lastPrinted>
  <dcterms:modified xsi:type="dcterms:W3CDTF">2018-12-01T11:50:52Z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