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before="0" w:after="0"/>
        <w:jc w:val="right"/>
        <w:rPr>
          <w:b/>
          <w:b/>
          <w:bCs/>
          <w:sz w:val="28"/>
          <w:szCs w:val="28"/>
        </w:rPr>
      </w:pPr>
      <w:r>
        <w:drawing>
          <wp:anchor behindDoc="0" distT="0" distB="0" distL="133985" distR="124460" simplePos="0" locked="0" layoutInCell="0" allowOverlap="1" relativeHeight="2">
            <wp:simplePos x="0" y="0"/>
            <wp:positionH relativeFrom="column">
              <wp:posOffset>2996565</wp:posOffset>
            </wp:positionH>
            <wp:positionV relativeFrom="paragraph">
              <wp:posOffset>-229870</wp:posOffset>
            </wp:positionV>
            <wp:extent cx="428625" cy="609600"/>
            <wp:effectExtent l="0" t="0" r="0" b="0"/>
            <wp:wrapTopAndBottom/>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428625" cy="609600"/>
                    </a:xfrm>
                    <a:prstGeom prst="rect">
                      <a:avLst/>
                    </a:prstGeom>
                  </pic:spPr>
                </pic:pic>
              </a:graphicData>
            </a:graphic>
          </wp:anchor>
        </w:drawing>
      </w:r>
      <w:r>
        <w:rPr>
          <w:b/>
          <w:bCs/>
          <w:sz w:val="24"/>
          <w:szCs w:val="24"/>
        </w:rPr>
        <w:t>К</w:t>
      </w:r>
      <w:r>
        <w:rPr>
          <w:b/>
          <w:bCs/>
          <w:sz w:val="24"/>
          <w:szCs w:val="24"/>
        </w:rPr>
        <w:t>ОПІЯ</w:t>
      </w:r>
      <w:r>
        <w:rPr>
          <w:b/>
          <w:bCs/>
          <w:sz w:val="28"/>
          <w:szCs w:val="28"/>
        </w:rPr>
        <w:t xml:space="preserve">     </w:t>
      </w:r>
    </w:p>
    <w:p>
      <w:pPr>
        <w:pStyle w:val="Style16"/>
        <w:spacing w:before="0" w:after="0"/>
        <w:jc w:val="center"/>
        <w:rPr/>
      </w:pPr>
      <w:r>
        <w:rPr>
          <w:b/>
          <w:bCs/>
          <w:sz w:val="28"/>
          <w:szCs w:val="28"/>
        </w:rPr>
        <w:t>ПОКРОВСЬКА МІСЬКА РАДА</w:t>
      </w:r>
    </w:p>
    <w:p>
      <w:pPr>
        <w:pStyle w:val="Style16"/>
        <w:spacing w:before="0" w:after="0"/>
        <w:jc w:val="center"/>
        <w:rPr/>
      </w:pPr>
      <w:r>
        <w:rPr>
          <w:b/>
          <w:bCs/>
          <w:sz w:val="28"/>
          <w:szCs w:val="28"/>
        </w:rPr>
        <w:t>ДНІПРОПЕТРОВСЬКОЇ ОБЛАСТІ</w:t>
      </w:r>
    </w:p>
    <w:p>
      <w:pPr>
        <w:pStyle w:val="Style16"/>
        <w:spacing w:before="0" w:after="0"/>
        <w:jc w:val="center"/>
        <w:rPr>
          <w:b/>
          <w:b/>
          <w:sz w:val="21"/>
          <w:szCs w:val="21"/>
        </w:rPr>
      </w:pPr>
      <w:r>
        <w:rPr>
          <w:b/>
          <w:sz w:val="21"/>
          <w:szCs w:val="21"/>
        </w:rPr>
      </w:r>
    </w:p>
    <w:p>
      <w:pPr>
        <w:pStyle w:val="Style16"/>
        <w:spacing w:before="0" w:after="0"/>
        <w:jc w:val="center"/>
        <w:rPr/>
      </w:pPr>
      <w:r>
        <w:rPr>
          <w:b/>
          <w:sz w:val="28"/>
          <w:szCs w:val="28"/>
        </w:rPr>
        <w:t>РІШЕННЯ</w:t>
      </w:r>
    </w:p>
    <w:p>
      <w:pPr>
        <w:pStyle w:val="21"/>
        <w:spacing w:before="114" w:after="114"/>
        <w:ind w:hanging="0"/>
        <w:jc w:val="left"/>
        <w:rPr/>
      </w:pPr>
      <w:r>
        <w:rPr>
          <w:rFonts w:eastAsia="Times New Roman" w:cs="Times New Roman"/>
          <w:color w:val="00000A"/>
          <w:kern w:val="0"/>
          <w:sz w:val="28"/>
          <w:szCs w:val="28"/>
          <w:lang w:val="uk-UA" w:eastAsia="zh-CN" w:bidi="ar-SA"/>
        </w:rPr>
        <w:t xml:space="preserve">25. 02. 2022 </w:t>
      </w:r>
      <w:r>
        <w:rPr>
          <w:sz w:val="28"/>
          <w:szCs w:val="28"/>
        </w:rPr>
        <w:t xml:space="preserve">                                       </w:t>
      </w:r>
      <w:r>
        <w:rPr>
          <w:sz w:val="20"/>
          <w:szCs w:val="20"/>
        </w:rPr>
        <w:t xml:space="preserve"> м.Покров </w:t>
      </w:r>
      <w:r>
        <w:rPr>
          <w:sz w:val="28"/>
          <w:szCs w:val="28"/>
        </w:rPr>
        <w:t xml:space="preserve">                           </w:t>
        <w:tab/>
        <w:tab/>
        <w:tab/>
        <w:tab/>
        <w:tab/>
      </w:r>
      <w:r>
        <w:rPr>
          <w:sz w:val="26"/>
          <w:szCs w:val="26"/>
        </w:rPr>
        <w:t xml:space="preserve">№  </w:t>
      </w:r>
      <w:r>
        <w:rPr>
          <w:sz w:val="26"/>
          <w:szCs w:val="26"/>
        </w:rPr>
        <w:t>18</w:t>
      </w:r>
    </w:p>
    <w:p>
      <w:pPr>
        <w:pStyle w:val="Normal"/>
        <w:spacing w:lineRule="auto" w:line="228" w:before="0" w:after="0"/>
        <w:rPr>
          <w:sz w:val="26"/>
          <w:szCs w:val="26"/>
        </w:rPr>
      </w:pPr>
      <w:r>
        <w:rPr>
          <w:rFonts w:ascii="Times New Roman" w:hAnsi="Times New Roman"/>
          <w:sz w:val="26"/>
          <w:szCs w:val="26"/>
        </w:rPr>
        <w:t xml:space="preserve"> </w:t>
      </w:r>
      <w:r>
        <w:rPr>
          <w:rFonts w:ascii="Times New Roman" w:hAnsi="Times New Roman"/>
          <w:b/>
          <w:bCs/>
          <w:sz w:val="26"/>
          <w:szCs w:val="26"/>
        </w:rPr>
        <w:t xml:space="preserve">                                                     </w:t>
      </w:r>
      <w:r>
        <w:rPr>
          <w:rFonts w:ascii="Times New Roman" w:hAnsi="Times New Roman"/>
          <w:b/>
          <w:bCs/>
          <w:sz w:val="26"/>
          <w:szCs w:val="26"/>
          <w:shd w:fill="auto" w:val="clear"/>
        </w:rPr>
        <w:t xml:space="preserve">   </w:t>
      </w:r>
      <w:r>
        <w:rPr>
          <w:rFonts w:ascii="Times New Roman" w:hAnsi="Times New Roman"/>
          <w:b w:val="false"/>
          <w:bCs w:val="false"/>
          <w:sz w:val="26"/>
          <w:szCs w:val="26"/>
          <w:shd w:fill="auto" w:val="clear"/>
        </w:rPr>
        <w:t>(</w:t>
      </w:r>
      <w:r>
        <w:rPr>
          <w:rFonts w:ascii="Times New Roman" w:hAnsi="Times New Roman"/>
          <w:b w:val="false"/>
          <w:bCs w:val="false"/>
          <w:sz w:val="26"/>
          <w:szCs w:val="26"/>
          <w:shd w:fill="auto" w:val="clear"/>
          <w:lang w:val="en-US"/>
        </w:rPr>
        <w:t>1</w:t>
      </w:r>
      <w:r>
        <w:rPr>
          <w:rFonts w:eastAsia="Calibri" w:cs="Times New Roman" w:ascii="Times New Roman" w:hAnsi="Times New Roman"/>
          <w:b w:val="false"/>
          <w:bCs w:val="false"/>
          <w:color w:val="00000A"/>
          <w:kern w:val="0"/>
          <w:sz w:val="26"/>
          <w:szCs w:val="26"/>
          <w:shd w:fill="auto" w:val="clear"/>
          <w:lang w:val="en-US" w:eastAsia="zh-CN" w:bidi="ar-SA"/>
        </w:rPr>
        <w:t>8</w:t>
      </w:r>
      <w:r>
        <w:rPr>
          <w:rFonts w:ascii="Times New Roman" w:hAnsi="Times New Roman"/>
          <w:b w:val="false"/>
          <w:bCs w:val="false"/>
          <w:sz w:val="26"/>
          <w:szCs w:val="26"/>
          <w:shd w:fill="auto" w:val="clear"/>
        </w:rPr>
        <w:t xml:space="preserve"> сесія 8 скликання)</w:t>
      </w:r>
    </w:p>
    <w:p>
      <w:pPr>
        <w:pStyle w:val="Normal"/>
        <w:spacing w:lineRule="auto" w:line="228" w:before="0" w:after="0"/>
        <w:rPr>
          <w:rFonts w:ascii="Times New Roman" w:hAnsi="Times New Roman"/>
        </w:rPr>
      </w:pPr>
      <w:r>
        <w:rPr>
          <w:rFonts w:ascii="Times New Roman" w:hAnsi="Times New Roman"/>
        </w:rPr>
      </w:r>
    </w:p>
    <w:p>
      <w:pPr>
        <w:pStyle w:val="Normal"/>
        <w:spacing w:lineRule="auto" w:line="228" w:before="0" w:after="0"/>
        <w:ind w:right="-1" w:hanging="0"/>
        <w:contextualSpacing/>
        <w:jc w:val="both"/>
        <w:rPr>
          <w:sz w:val="26"/>
          <w:szCs w:val="26"/>
        </w:rPr>
      </w:pPr>
      <w:bookmarkStart w:id="0" w:name="__DdeLink__25946_38232377881"/>
      <w:r>
        <w:rPr>
          <w:rFonts w:eastAsia="Calibri" w:ascii="Times New Roman" w:hAnsi="Times New Roman" w:eastAsiaTheme="minorHAnsi"/>
          <w:sz w:val="26"/>
          <w:szCs w:val="26"/>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w:t>
      </w:r>
      <w:bookmarkEnd w:id="0"/>
    </w:p>
    <w:p>
      <w:pPr>
        <w:pStyle w:val="Normal"/>
        <w:spacing w:lineRule="auto" w:line="228" w:before="0" w:after="200"/>
        <w:ind w:right="-1" w:hanging="0"/>
        <w:contextualSpacing/>
        <w:jc w:val="both"/>
        <w:rPr>
          <w:rFonts w:ascii="Times New Roman" w:hAnsi="Times New Roman" w:eastAsia="Calibri" w:eastAsiaTheme="minorHAnsi"/>
        </w:rPr>
      </w:pPr>
      <w:r>
        <w:rPr>
          <w:rFonts w:eastAsia="Calibri" w:eastAsiaTheme="minorHAnsi" w:ascii="Times New Roman" w:hAnsi="Times New Roman"/>
        </w:rPr>
      </w:r>
    </w:p>
    <w:p>
      <w:pPr>
        <w:pStyle w:val="Normal"/>
        <w:spacing w:lineRule="auto" w:line="228" w:before="0" w:after="0"/>
        <w:ind w:right="57" w:firstLine="709"/>
        <w:jc w:val="both"/>
        <w:rPr/>
      </w:pPr>
      <w:r>
        <w:rPr>
          <w:rFonts w:ascii="Times New Roman" w:hAnsi="Times New Roman"/>
          <w:sz w:val="26"/>
          <w:szCs w:val="26"/>
        </w:rPr>
        <w:t xml:space="preserve">На виконання законів України “Про адміністративні послуги”, “Про дозвільну систему у сфері господарської діяльності”, “Про внесення змін до деяких законодавчих актів України щодо вдосконалення системи управління та дерегуляції у сфері земельних відносин”, </w:t>
      </w:r>
      <w:r>
        <w:rPr>
          <w:rFonts w:ascii="Times New Roman" w:hAnsi="Times New Roman"/>
          <w:sz w:val="26"/>
          <w:szCs w:val="26"/>
          <w:shd w:fill="auto" w:val="clear"/>
        </w:rPr>
        <w:t>“Про племінну справу у тваринництві”</w:t>
      </w:r>
      <w:r>
        <w:rPr>
          <w:rFonts w:ascii="Times New Roman" w:hAnsi="Times New Roman"/>
          <w:sz w:val="26"/>
          <w:szCs w:val="26"/>
        </w:rPr>
        <w:t xml:space="preserve"> постанови Кабінету Міністрів України від 20 лютого 2013 року №118 “Про затвердження Примірного  положення про центр надання адміністративних послуг” (із змінами),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 </w:t>
      </w:r>
      <w:r>
        <w:rPr>
          <w:rFonts w:ascii="Times New Roman" w:hAnsi="Times New Roman"/>
          <w:sz w:val="26"/>
          <w:szCs w:val="26"/>
          <w:lang w:val="en-US"/>
        </w:rPr>
        <w:t>(</w:t>
      </w:r>
      <w:r>
        <w:rPr>
          <w:rFonts w:ascii="Times New Roman" w:hAnsi="Times New Roman"/>
          <w:sz w:val="26"/>
          <w:szCs w:val="26"/>
          <w:lang w:val="uk-UA"/>
        </w:rPr>
        <w:t>із змінами)</w:t>
      </w:r>
      <w:r>
        <w:rPr>
          <w:rFonts w:ascii="Times New Roman" w:hAnsi="Times New Roman"/>
          <w:sz w:val="26"/>
          <w:szCs w:val="26"/>
        </w:rPr>
        <w:t xml:space="preserve">, Указу Президента України від 29 липня 2019 року №558/2019 “Про деякі заходи щодо поліпшення доступу фізичних та юридичних осіб до електронних послуг”, </w:t>
      </w:r>
      <w:r>
        <w:rPr>
          <w:rFonts w:ascii="Times New Roman" w:hAnsi="Times New Roman"/>
          <w:sz w:val="26"/>
          <w:szCs w:val="26"/>
          <w:shd w:fill="auto" w:val="clear"/>
        </w:rPr>
        <w:t>наказу департаменту економічного розвитку Дніпропетровської облдержадміністрації від 21.02.2022 №5/0/32-22 “Про затвердження інформаційної і технологічної карток адміністративно</w:t>
      </w:r>
      <w:r>
        <w:rPr>
          <w:rFonts w:ascii="Times New Roman" w:hAnsi="Times New Roman"/>
          <w:color w:val="000000"/>
          <w:sz w:val="26"/>
          <w:szCs w:val="26"/>
          <w:shd w:fill="auto" w:val="clear"/>
        </w:rPr>
        <w:t xml:space="preserve">ї послуги “Видача сертифіката племінних (генетичних) ресурсів”, </w:t>
      </w:r>
      <w:r>
        <w:rPr>
          <w:rFonts w:ascii="Times New Roman" w:hAnsi="Times New Roman"/>
          <w:b w:val="false"/>
          <w:i w:val="false"/>
          <w:caps w:val="false"/>
          <w:smallCaps w:val="false"/>
          <w:color w:val="000000"/>
          <w:spacing w:val="0"/>
          <w:sz w:val="26"/>
          <w:szCs w:val="26"/>
          <w:shd w:fill="auto" w:val="clear"/>
        </w:rPr>
        <w:t>Положення про порядок розміщення тимчасових споруд у м. Покров у новій редакції, затверджене рішенням 45 сесії міської ради 7 скликання від 31.05.2019 №7, Правила благоустрою на території міста Покров, затверджені рішенням 35 сесії міської ради 6 скликання від</w:t>
      </w:r>
      <w:r>
        <w:rPr>
          <w:rFonts w:ascii="monospace" w:hAnsi="monospace"/>
          <w:b w:val="false"/>
          <w:i w:val="false"/>
          <w:caps w:val="false"/>
          <w:smallCaps w:val="false"/>
          <w:color w:val="000000"/>
          <w:spacing w:val="0"/>
          <w:sz w:val="26"/>
          <w:szCs w:val="26"/>
          <w:shd w:fill="auto" w:val="clear"/>
        </w:rPr>
        <w:t xml:space="preserve"> </w:t>
      </w:r>
      <w:r>
        <w:rPr>
          <w:rFonts w:ascii="Times New Roman" w:hAnsi="Times New Roman"/>
          <w:b w:val="false"/>
          <w:i w:val="false"/>
          <w:caps w:val="false"/>
          <w:smallCaps w:val="false"/>
          <w:color w:val="000000"/>
          <w:spacing w:val="0"/>
          <w:sz w:val="26"/>
          <w:szCs w:val="26"/>
          <w:shd w:fill="auto" w:val="clear"/>
        </w:rPr>
        <w:t>26.11.2013 №26</w:t>
      </w:r>
      <w:r>
        <w:rPr>
          <w:rFonts w:ascii="Times New Roman" w:hAnsi="Times New Roman"/>
          <w:color w:val="000000"/>
          <w:sz w:val="26"/>
          <w:szCs w:val="26"/>
          <w:shd w:fill="auto" w:val="clear"/>
        </w:rPr>
        <w:t xml:space="preserve"> </w:t>
      </w:r>
      <w:r>
        <w:rPr>
          <w:rFonts w:ascii="Times New Roman" w:hAnsi="Times New Roman"/>
          <w:color w:val="000000"/>
          <w:sz w:val="26"/>
          <w:szCs w:val="26"/>
        </w:rPr>
        <w:t xml:space="preserve"> та  керуючись статтею 42 Закону України</w:t>
      </w:r>
      <w:r>
        <w:rPr>
          <w:rFonts w:ascii="Times New Roman" w:hAnsi="Times New Roman"/>
          <w:sz w:val="26"/>
          <w:szCs w:val="26"/>
        </w:rPr>
        <w:t xml:space="preserve"> «Про місцеве самоврядування в Україні», міська  рада</w:t>
      </w:r>
    </w:p>
    <w:p>
      <w:pPr>
        <w:pStyle w:val="Normal"/>
        <w:spacing w:lineRule="auto" w:line="228" w:before="0" w:after="0"/>
        <w:ind w:right="57" w:firstLine="709"/>
        <w:jc w:val="both"/>
        <w:rPr>
          <w:sz w:val="21"/>
          <w:szCs w:val="21"/>
        </w:rPr>
      </w:pPr>
      <w:r>
        <w:rPr>
          <w:sz w:val="21"/>
          <w:szCs w:val="21"/>
        </w:rPr>
      </w:r>
    </w:p>
    <w:p>
      <w:pPr>
        <w:pStyle w:val="Normal"/>
        <w:spacing w:lineRule="auto" w:line="228" w:before="0" w:after="0"/>
        <w:ind w:right="57" w:hanging="0"/>
        <w:rPr>
          <w:sz w:val="26"/>
          <w:szCs w:val="26"/>
        </w:rPr>
      </w:pPr>
      <w:r>
        <w:rPr>
          <w:rFonts w:ascii="Times New Roman" w:hAnsi="Times New Roman"/>
          <w:b/>
          <w:sz w:val="26"/>
          <w:szCs w:val="26"/>
        </w:rPr>
        <w:t>ВИРІШИЛА:</w:t>
      </w:r>
    </w:p>
    <w:p>
      <w:pPr>
        <w:pStyle w:val="Normal"/>
        <w:spacing w:lineRule="auto" w:line="228" w:before="0" w:after="0"/>
        <w:ind w:right="57" w:hanging="0"/>
        <w:rPr>
          <w:sz w:val="21"/>
          <w:szCs w:val="21"/>
        </w:rPr>
      </w:pPr>
      <w:r>
        <w:rPr>
          <w:sz w:val="21"/>
          <w:szCs w:val="21"/>
        </w:rPr>
      </w:r>
    </w:p>
    <w:p>
      <w:pPr>
        <w:pStyle w:val="Normal"/>
        <w:widowControl/>
        <w:suppressAutoHyphens w:val="true"/>
        <w:bidi w:val="0"/>
        <w:spacing w:lineRule="auto" w:line="228" w:before="0" w:after="143"/>
        <w:ind w:left="0" w:right="0" w:firstLine="567"/>
        <w:contextualSpacing/>
        <w:jc w:val="both"/>
        <w:rPr>
          <w:sz w:val="26"/>
          <w:szCs w:val="26"/>
        </w:rPr>
      </w:pPr>
      <w:r>
        <w:rPr>
          <w:rFonts w:eastAsia="Calibri" w:ascii="Times New Roman" w:hAnsi="Times New Roman" w:eastAsiaTheme="minorHAnsi"/>
          <w:b w:val="false"/>
          <w:bCs w:val="false"/>
          <w:sz w:val="26"/>
          <w:szCs w:val="26"/>
        </w:rPr>
        <w:t xml:space="preserve">1.Затвердити  Перелік адміністративних послуг відділів та управлінь виконавчого комітету Покровської міської ради та органів виконавчої влади, які надаються через Центр надання адміністративних послуг виконавчого комітету Покровської міської ради (далі-ЦНАП) у новій редакції, що додається. </w:t>
      </w:r>
    </w:p>
    <w:p>
      <w:pPr>
        <w:pStyle w:val="Normal"/>
        <w:widowControl/>
        <w:suppressAutoHyphens w:val="true"/>
        <w:bidi w:val="0"/>
        <w:spacing w:lineRule="auto" w:line="228" w:before="0" w:after="143"/>
        <w:ind w:left="0" w:right="0" w:firstLine="567"/>
        <w:contextualSpacing/>
        <w:jc w:val="both"/>
        <w:rPr>
          <w:sz w:val="26"/>
          <w:szCs w:val="26"/>
        </w:rPr>
      </w:pPr>
      <w:r>
        <w:rPr>
          <w:rFonts w:ascii="Times New Roman" w:hAnsi="Times New Roman"/>
          <w:b w:val="false"/>
          <w:bCs w:val="false"/>
          <w:sz w:val="26"/>
          <w:szCs w:val="26"/>
          <w:lang w:val="uk-UA"/>
        </w:rPr>
        <w:t>2.Суб’єкту надання послуг привести у відповідність інформаційні та технологічні картки послуг, які надаються через ЦНАП.</w:t>
      </w:r>
    </w:p>
    <w:p>
      <w:pPr>
        <w:pStyle w:val="Normal"/>
        <w:widowControl/>
        <w:suppressAutoHyphens w:val="true"/>
        <w:bidi w:val="0"/>
        <w:spacing w:lineRule="auto" w:line="228" w:before="0" w:after="143"/>
        <w:ind w:left="0" w:right="0" w:firstLine="567"/>
        <w:contextualSpacing/>
        <w:jc w:val="both"/>
        <w:rPr>
          <w:sz w:val="26"/>
          <w:szCs w:val="26"/>
        </w:rPr>
      </w:pPr>
      <w:r>
        <w:rPr>
          <w:rFonts w:ascii="Times New Roman" w:hAnsi="Times New Roman"/>
          <w:b w:val="false"/>
          <w:bCs w:val="false"/>
          <w:sz w:val="26"/>
          <w:szCs w:val="26"/>
          <w:lang w:val="uk-UA"/>
        </w:rPr>
        <w:t>3.Визнати таким, що втратило чинність рішення 12 сесії міської ради 8 скликання від 28.09.2021 №20 “</w:t>
      </w:r>
      <w:r>
        <w:rPr>
          <w:rFonts w:eastAsia="Calibri" w:ascii="Times New Roman" w:hAnsi="Times New Roman"/>
          <w:b w:val="false"/>
          <w:bCs w:val="false"/>
          <w:sz w:val="26"/>
          <w:szCs w:val="26"/>
          <w:lang w:val="uk-UA"/>
        </w:rPr>
        <w:t xml:space="preserve">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 </w:t>
      </w:r>
      <w:r>
        <w:rPr>
          <w:rFonts w:ascii="Times New Roman" w:hAnsi="Times New Roman"/>
          <w:b w:val="false"/>
          <w:bCs w:val="false"/>
          <w:sz w:val="26"/>
          <w:szCs w:val="26"/>
          <w:lang w:val="uk-UA"/>
        </w:rPr>
        <w:t>(із змінами).</w:t>
      </w:r>
    </w:p>
    <w:p>
      <w:pPr>
        <w:pStyle w:val="Normal"/>
        <w:widowControl/>
        <w:suppressAutoHyphens w:val="true"/>
        <w:bidi w:val="0"/>
        <w:spacing w:lineRule="auto" w:line="228" w:before="0" w:after="0"/>
        <w:ind w:left="0" w:right="0" w:firstLine="567"/>
        <w:contextualSpacing/>
        <w:jc w:val="both"/>
        <w:rPr>
          <w:sz w:val="26"/>
          <w:szCs w:val="26"/>
        </w:rPr>
      </w:pPr>
      <w:r>
        <w:rPr>
          <w:rFonts w:eastAsia="Times New Roman" w:cs="Times New Roman" w:ascii="Times New Roman" w:hAnsi="Times New Roman"/>
          <w:color w:val="00000A"/>
          <w:kern w:val="0"/>
          <w:sz w:val="26"/>
          <w:szCs w:val="26"/>
          <w:lang w:val="uk-UA" w:eastAsia="ru-RU" w:bidi="ar-SA"/>
        </w:rPr>
        <w:t>4</w:t>
      </w:r>
      <w:r>
        <w:rPr>
          <w:rFonts w:ascii="Times New Roman" w:hAnsi="Times New Roman"/>
          <w:sz w:val="26"/>
          <w:szCs w:val="26"/>
          <w:lang w:val="uk-UA"/>
        </w:rPr>
        <w:t>.</w:t>
      </w:r>
      <w:bookmarkStart w:id="1" w:name="__DdeLink__4803_2096005900"/>
      <w:r>
        <w:rPr>
          <w:rFonts w:ascii="Times New Roman" w:hAnsi="Times New Roman"/>
          <w:sz w:val="26"/>
          <w:szCs w:val="26"/>
          <w:lang w:val="uk-UA"/>
        </w:rPr>
        <w:t>Координацію виконання цього рішення</w:t>
      </w:r>
      <w:bookmarkEnd w:id="1"/>
      <w:r>
        <w:rPr>
          <w:rFonts w:ascii="Times New Roman" w:hAnsi="Times New Roman"/>
          <w:sz w:val="26"/>
          <w:szCs w:val="26"/>
          <w:lang w:val="uk-UA"/>
        </w:rPr>
        <w:t xml:space="preserve"> покласти на ЦНАП; контроль - на заступника міського голови Ганну ЦУПРОВУ та  постійну комісію з питань соціально-економічного розвитку, планування, бюджету, фінансів, реалізації державної регуляторної політики.</w:t>
      </w:r>
    </w:p>
    <w:p>
      <w:pPr>
        <w:pStyle w:val="Normal"/>
        <w:widowControl/>
        <w:suppressAutoHyphens w:val="true"/>
        <w:bidi w:val="0"/>
        <w:spacing w:lineRule="auto" w:line="228" w:before="0" w:after="0"/>
        <w:ind w:left="0" w:right="0" w:firstLine="567"/>
        <w:contextualSpacing/>
        <w:jc w:val="both"/>
        <w:rPr>
          <w:sz w:val="26"/>
          <w:szCs w:val="26"/>
        </w:rPr>
      </w:pPr>
      <w:r>
        <w:rPr>
          <w:sz w:val="26"/>
          <w:szCs w:val="26"/>
        </w:rPr>
      </w:r>
    </w:p>
    <w:p>
      <w:pPr>
        <w:pStyle w:val="Style21"/>
        <w:tabs>
          <w:tab w:val="clear" w:pos="408"/>
          <w:tab w:val="left" w:pos="0" w:leader="none"/>
          <w:tab w:val="left" w:pos="993" w:leader="none"/>
        </w:tabs>
        <w:suppressAutoHyphens w:val="true"/>
        <w:spacing w:lineRule="auto" w:line="228" w:before="0" w:after="0"/>
        <w:ind w:left="0" w:right="57" w:hanging="0"/>
        <w:contextualSpacing/>
        <w:jc w:val="both"/>
        <w:rPr/>
      </w:pPr>
      <w:r>
        <w:rPr>
          <w:rFonts w:ascii="Times New Roman" w:hAnsi="Times New Roman"/>
          <w:sz w:val="26"/>
          <w:szCs w:val="26"/>
          <w:lang w:val="uk-UA"/>
        </w:rPr>
        <w:t xml:space="preserve">Міський голова                                                                      </w:t>
        <w:tab/>
        <w:tab/>
        <w:t>Олександр ШАПОВАЛ</w:t>
      </w:r>
    </w:p>
    <w:p>
      <w:pPr>
        <w:sectPr>
          <w:type w:val="nextPage"/>
          <w:pgSz w:w="11906" w:h="16838"/>
          <w:pgMar w:left="1500" w:right="617" w:header="0" w:top="720" w:footer="0" w:bottom="709" w:gutter="0"/>
          <w:pgNumType w:fmt="decimal"/>
          <w:formProt w:val="false"/>
          <w:textDirection w:val="lrTb"/>
          <w:docGrid w:type="default" w:linePitch="360" w:charSpace="4096"/>
        </w:sectPr>
        <w:pStyle w:val="Normal"/>
        <w:spacing w:lineRule="auto" w:line="240" w:before="57" w:after="57"/>
        <w:rPr/>
      </w:pPr>
      <w:bookmarkStart w:id="2" w:name="__DdeLink__2603_13711768281"/>
      <w:r>
        <w:rPr>
          <w:rFonts w:ascii="Times New Roman" w:hAnsi="Times New Roman"/>
          <w:sz w:val="20"/>
          <w:szCs w:val="20"/>
          <w:lang w:val="uk-UA"/>
        </w:rPr>
        <w:t>Клочковська Інна 4 20 3</w:t>
      </w:r>
      <w:bookmarkEnd w:id="2"/>
      <w:r>
        <w:rPr>
          <w:rFonts w:ascii="Times New Roman" w:hAnsi="Times New Roman"/>
          <w:sz w:val="20"/>
          <w:szCs w:val="20"/>
          <w:lang w:val="uk-UA"/>
        </w:rPr>
        <w:t xml:space="preserve">1 </w:t>
      </w:r>
    </w:p>
    <w:p>
      <w:pPr>
        <w:pStyle w:val="Normal"/>
        <w:pageBreakBefore w:val="false"/>
        <w:spacing w:lineRule="auto" w:line="240" w:before="0" w:after="0"/>
        <w:contextualSpacing/>
        <w:jc w:val="center"/>
        <w:rPr>
          <w:rFonts w:ascii="Times New Roman" w:hAnsi="Times New Roman" w:cs="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6"/>
          <w:szCs w:val="26"/>
        </w:rPr>
        <w:t>ЗАТВЕРДЖЕНО</w:t>
      </w:r>
    </w:p>
    <w:p>
      <w:pPr>
        <w:pStyle w:val="Normal"/>
        <w:spacing w:lineRule="auto" w:line="240" w:before="0" w:after="0"/>
        <w:contextualSpacing/>
        <w:jc w:val="center"/>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before="0" w:after="0"/>
        <w:contextualSpacing/>
        <w:jc w:val="center"/>
        <w:rPr>
          <w:sz w:val="26"/>
          <w:szCs w:val="26"/>
        </w:rPr>
      </w:pPr>
      <w:r>
        <w:rPr>
          <w:rFonts w:ascii="Times New Roman" w:hAnsi="Times New Roman"/>
          <w:color w:val="000000"/>
          <w:sz w:val="26"/>
          <w:szCs w:val="26"/>
        </w:rPr>
        <w:t xml:space="preserve">                                                                                             </w:t>
      </w:r>
      <w:r>
        <w:rPr>
          <w:rFonts w:ascii="Times New Roman" w:hAnsi="Times New Roman"/>
          <w:color w:val="000000"/>
          <w:sz w:val="26"/>
          <w:szCs w:val="26"/>
        </w:rPr>
        <w:tab/>
      </w:r>
      <w:r>
        <w:rPr>
          <w:rFonts w:ascii="Times New Roman" w:hAnsi="Times New Roman"/>
          <w:color w:val="000000"/>
          <w:sz w:val="26"/>
          <w:szCs w:val="26"/>
          <w:shd w:fill="auto" w:val="clear"/>
        </w:rPr>
        <w:tab/>
        <w:t>Рішення 18 сесії  міської ради</w:t>
      </w:r>
    </w:p>
    <w:p>
      <w:pPr>
        <w:pStyle w:val="Normal"/>
        <w:spacing w:lineRule="auto" w:line="240" w:before="0" w:after="0"/>
        <w:contextualSpacing/>
        <w:jc w:val="center"/>
        <w:rPr>
          <w:sz w:val="26"/>
          <w:szCs w:val="26"/>
        </w:rPr>
      </w:pPr>
      <w:r>
        <w:rPr>
          <w:rFonts w:ascii="Times New Roman" w:hAnsi="Times New Roman"/>
          <w:color w:val="000000"/>
          <w:sz w:val="26"/>
          <w:szCs w:val="26"/>
          <w:shd w:fill="auto" w:val="clear"/>
        </w:rPr>
        <w:tab/>
        <w:tab/>
        <w:tab/>
        <w:tab/>
        <w:tab/>
        <w:tab/>
        <w:t xml:space="preserve">                               8 скликання </w:t>
      </w:r>
    </w:p>
    <w:p>
      <w:pPr>
        <w:pStyle w:val="Normal"/>
        <w:spacing w:lineRule="auto" w:line="240" w:before="0" w:after="0"/>
        <w:contextualSpacing/>
        <w:jc w:val="center"/>
        <w:rPr>
          <w:sz w:val="26"/>
          <w:szCs w:val="26"/>
        </w:rPr>
      </w:pPr>
      <w:r>
        <w:rPr>
          <w:rFonts w:ascii="Times New Roman" w:hAnsi="Times New Roman"/>
          <w:color w:val="000000"/>
          <w:sz w:val="26"/>
          <w:szCs w:val="26"/>
          <w:shd w:fill="auto" w:val="clear"/>
        </w:rPr>
        <w:t xml:space="preserve">                                                                                                “</w:t>
      </w:r>
      <w:r>
        <w:rPr>
          <w:rFonts w:ascii="Times New Roman" w:hAnsi="Times New Roman"/>
          <w:color w:val="000000"/>
          <w:sz w:val="26"/>
          <w:szCs w:val="26"/>
          <w:shd w:fill="auto" w:val="clear"/>
        </w:rPr>
        <w:t>2</w:t>
      </w:r>
      <w:r>
        <w:rPr>
          <w:rFonts w:eastAsia="Calibri" w:cs="Times New Roman" w:ascii="Times New Roman" w:hAnsi="Times New Roman"/>
          <w:color w:val="000000"/>
          <w:kern w:val="0"/>
          <w:sz w:val="26"/>
          <w:szCs w:val="26"/>
          <w:shd w:fill="auto" w:val="clear"/>
          <w:lang w:val="uk-UA" w:eastAsia="zh-CN" w:bidi="ar-SA"/>
        </w:rPr>
        <w:t>5</w:t>
      </w:r>
      <w:r>
        <w:rPr>
          <w:rFonts w:ascii="Times New Roman" w:hAnsi="Times New Roman"/>
          <w:color w:val="000000"/>
          <w:sz w:val="26"/>
          <w:szCs w:val="26"/>
          <w:shd w:fill="auto" w:val="clear"/>
        </w:rPr>
        <w:t xml:space="preserve">” </w:t>
      </w:r>
      <w:r>
        <w:rPr>
          <w:rFonts w:eastAsia="Calibri" w:cs="Times New Roman" w:ascii="Times New Roman" w:hAnsi="Times New Roman"/>
          <w:color w:val="000000"/>
          <w:kern w:val="0"/>
          <w:sz w:val="26"/>
          <w:szCs w:val="26"/>
          <w:shd w:fill="auto" w:val="clear"/>
          <w:lang w:val="uk-UA" w:eastAsia="zh-CN" w:bidi="ar-SA"/>
        </w:rPr>
        <w:t>лютого</w:t>
      </w:r>
      <w:r>
        <w:rPr>
          <w:rFonts w:ascii="Times New Roman" w:hAnsi="Times New Roman"/>
          <w:color w:val="000000"/>
          <w:sz w:val="26"/>
          <w:szCs w:val="26"/>
          <w:shd w:fill="auto" w:val="clear"/>
        </w:rPr>
        <w:t xml:space="preserve">   2022 р.  №  </w:t>
      </w:r>
      <w:r>
        <w:rPr>
          <w:rFonts w:eastAsia="Calibri" w:cs="Times New Roman" w:ascii="Times New Roman" w:hAnsi="Times New Roman"/>
          <w:color w:val="000000"/>
          <w:kern w:val="0"/>
          <w:sz w:val="26"/>
          <w:szCs w:val="26"/>
          <w:shd w:fill="auto" w:val="clear"/>
          <w:lang w:val="uk-UA" w:eastAsia="zh-CN" w:bidi="ar-SA"/>
        </w:rPr>
        <w:t>18</w:t>
      </w:r>
    </w:p>
    <w:p>
      <w:pPr>
        <w:pStyle w:val="Normal"/>
        <w:widowControl/>
        <w:suppressAutoHyphens w:val="true"/>
        <w:bidi w:val="0"/>
        <w:spacing w:lineRule="auto" w:line="240" w:before="0" w:after="0"/>
        <w:ind w:left="0" w:right="0" w:hanging="0"/>
        <w:jc w:val="left"/>
        <w:rPr/>
      </w:pPr>
      <w:r>
        <w:rPr>
          <w:rFonts w:cs="Times New Roman" w:ascii="Times New Roman" w:hAnsi="Times New Roman"/>
          <w:b w:val="false"/>
          <w:bCs w:val="false"/>
          <w:color w:val="3465A4"/>
          <w:sz w:val="22"/>
          <w:szCs w:val="22"/>
          <w:shd w:fill="auto" w:val="clear"/>
          <w:lang w:val="uk-UA"/>
        </w:rPr>
        <w:tab/>
        <w:tab/>
      </w:r>
      <w:r>
        <w:rPr>
          <w:rFonts w:eastAsia="Times New Roman" w:cs="Times New Roman" w:ascii="Times New Roman" w:hAnsi="Times New Roman"/>
          <w:b w:val="false"/>
          <w:bCs w:val="false"/>
          <w:color w:val="3465A4"/>
          <w:sz w:val="22"/>
          <w:szCs w:val="22"/>
          <w:u w:val="none"/>
          <w:shd w:fill="auto" w:val="clear"/>
          <w:lang w:val="uk-UA" w:eastAsia="ar-SA"/>
        </w:rPr>
        <w:t xml:space="preserve"> </w:t>
      </w:r>
    </w:p>
    <w:p>
      <w:pPr>
        <w:pStyle w:val="Normal"/>
        <w:spacing w:lineRule="auto" w:line="240" w:before="0" w:after="0"/>
        <w:contextualSpacing/>
        <w:jc w:val="center"/>
        <w:rPr>
          <w:sz w:val="26"/>
          <w:szCs w:val="26"/>
        </w:rPr>
      </w:pPr>
      <w:r>
        <w:rPr>
          <w:rFonts w:cs="Times New Roman" w:ascii="Times New Roman" w:hAnsi="Times New Roman"/>
          <w:color w:val="000000"/>
          <w:sz w:val="26"/>
          <w:szCs w:val="26"/>
        </w:rPr>
        <w:t>ПЕРЕЛІК</w:t>
      </w:r>
    </w:p>
    <w:p>
      <w:pPr>
        <w:pStyle w:val="Normal"/>
        <w:widowControl/>
        <w:suppressAutoHyphens w:val="true"/>
        <w:bidi w:val="0"/>
        <w:spacing w:lineRule="auto" w:line="240" w:before="0" w:after="0"/>
        <w:ind w:left="567" w:right="0" w:hanging="0"/>
        <w:contextualSpacing/>
        <w:jc w:val="center"/>
        <w:rPr>
          <w:sz w:val="26"/>
          <w:szCs w:val="26"/>
        </w:rPr>
      </w:pPr>
      <w:r>
        <w:rPr>
          <w:rFonts w:eastAsia="Times New Roman" w:cs="Times New Roman" w:ascii="Times New Roman" w:hAnsi="Times New Roman"/>
          <w:color w:val="000000"/>
          <w:sz w:val="26"/>
          <w:szCs w:val="26"/>
        </w:rPr>
        <w:t xml:space="preserve"> </w:t>
      </w:r>
      <w:r>
        <w:rPr>
          <w:rFonts w:cs="Times New Roman" w:ascii="Times New Roman" w:hAnsi="Times New Roman"/>
          <w:color w:val="000000"/>
          <w:sz w:val="26"/>
          <w:szCs w:val="26"/>
        </w:rPr>
        <w:t xml:space="preserve">адміністративних послуг відділів, управлінь виконавчого комітету та </w:t>
      </w:r>
      <w:r>
        <w:rPr>
          <w:rFonts w:cs="Times New Roman" w:ascii="Times New Roman" w:hAnsi="Times New Roman"/>
          <w:color w:val="000000"/>
          <w:sz w:val="26"/>
          <w:szCs w:val="26"/>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cs="Times New Roman" w:ascii="Times New Roman" w:hAnsi="Times New Roman"/>
          <w:color w:val="000000"/>
          <w:sz w:val="26"/>
          <w:szCs w:val="26"/>
        </w:rPr>
        <w:t xml:space="preserve"> виконавчого комітету </w:t>
      </w:r>
      <w:r>
        <w:rPr>
          <w:rFonts w:eastAsia="Times New Roman" w:cs="Times New Roman" w:ascii="Times New Roman" w:hAnsi="Times New Roman"/>
          <w:color w:val="000000"/>
          <w:sz w:val="26"/>
          <w:szCs w:val="26"/>
        </w:rPr>
        <w:t xml:space="preserve">             </w:t>
      </w:r>
    </w:p>
    <w:tbl>
      <w:tblPr>
        <w:tblW w:w="10410" w:type="dxa"/>
        <w:jc w:val="left"/>
        <w:tblInd w:w="-146" w:type="dxa"/>
        <w:tblLayout w:type="fixed"/>
        <w:tblCellMar>
          <w:top w:w="0" w:type="dxa"/>
          <w:left w:w="103" w:type="dxa"/>
          <w:bottom w:w="0" w:type="dxa"/>
          <w:right w:w="108" w:type="dxa"/>
        </w:tblCellMar>
      </w:tblPr>
      <w:tblGrid>
        <w:gridCol w:w="672"/>
        <w:gridCol w:w="963"/>
        <w:gridCol w:w="8775"/>
      </w:tblGrid>
      <w:tr>
        <w:trPr>
          <w:trHeight w:val="900"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40" w:before="0" w:after="0"/>
              <w:contextualSpacing/>
              <w:jc w:val="center"/>
              <w:rPr>
                <w:rFonts w:ascii="Times New Roman" w:hAnsi="Times New Roman"/>
                <w:b/>
                <w:b/>
                <w:bCs/>
                <w:sz w:val="20"/>
                <w:szCs w:val="20"/>
              </w:rPr>
            </w:pPr>
            <w:r>
              <w:rPr>
                <w:rFonts w:cs="Times New Roman" w:ascii="Times New Roman" w:hAnsi="Times New Roman"/>
                <w:b/>
                <w:bCs/>
                <w:color w:val="000000"/>
                <w:sz w:val="20"/>
                <w:szCs w:val="20"/>
                <w:lang w:eastAsia="en-US"/>
              </w:rPr>
              <w:t>№</w:t>
            </w:r>
          </w:p>
          <w:p>
            <w:pPr>
              <w:pStyle w:val="Normal"/>
              <w:widowControl w:val="false"/>
              <w:tabs>
                <w:tab w:val="clear" w:pos="408"/>
                <w:tab w:val="center" w:pos="4153" w:leader="none"/>
                <w:tab w:val="right" w:pos="8306" w:leader="none"/>
              </w:tabs>
              <w:snapToGrid w:val="false"/>
              <w:spacing w:lineRule="auto" w:line="240" w:before="0" w:after="200"/>
              <w:contextualSpacing/>
              <w:jc w:val="center"/>
              <w:rPr>
                <w:rFonts w:ascii="Times New Roman" w:hAnsi="Times New Roman"/>
                <w:b/>
                <w:b/>
                <w:bCs/>
                <w:sz w:val="20"/>
                <w:szCs w:val="20"/>
              </w:rPr>
            </w:pPr>
            <w:r>
              <w:rPr>
                <w:rFonts w:cs="Times New Roman" w:ascii="Times New Roman" w:hAnsi="Times New Roman"/>
                <w:b/>
                <w:bCs/>
                <w:color w:val="000000"/>
                <w:sz w:val="20"/>
                <w:szCs w:val="20"/>
                <w:lang w:eastAsia="en-US"/>
              </w:rPr>
              <w:t>з/п</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40" w:before="0" w:after="0"/>
              <w:contextualSpacing/>
              <w:jc w:val="center"/>
              <w:rPr>
                <w:b/>
                <w:b/>
                <w:bCs/>
                <w:sz w:val="20"/>
                <w:szCs w:val="20"/>
              </w:rPr>
            </w:pPr>
            <w:r>
              <w:rPr>
                <w:rFonts w:cs="Times New Roman" w:ascii="Times New Roman" w:hAnsi="Times New Roman"/>
                <w:b/>
                <w:bCs/>
                <w:color w:val="000000"/>
                <w:sz w:val="20"/>
                <w:szCs w:val="20"/>
                <w:lang w:eastAsia="en-US"/>
              </w:rPr>
              <w:t>№</w:t>
            </w:r>
          </w:p>
          <w:p>
            <w:pPr>
              <w:pStyle w:val="Normal"/>
              <w:widowControl w:val="false"/>
              <w:tabs>
                <w:tab w:val="clear" w:pos="408"/>
                <w:tab w:val="center" w:pos="4153" w:leader="none"/>
                <w:tab w:val="right" w:pos="8306" w:leader="none"/>
              </w:tabs>
              <w:snapToGrid w:val="false"/>
              <w:spacing w:lineRule="auto" w:line="240" w:before="0" w:after="0"/>
              <w:contextualSpacing/>
              <w:jc w:val="center"/>
              <w:rPr>
                <w:b/>
                <w:b/>
                <w:bCs/>
                <w:sz w:val="20"/>
                <w:szCs w:val="20"/>
              </w:rPr>
            </w:pPr>
            <w:r>
              <w:rPr>
                <w:rFonts w:cs="Times New Roman" w:ascii="Times New Roman" w:hAnsi="Times New Roman"/>
                <w:b/>
                <w:bCs/>
                <w:color w:val="000000"/>
                <w:sz w:val="20"/>
                <w:szCs w:val="20"/>
                <w:lang w:eastAsia="en-US"/>
              </w:rPr>
              <w:t>Інформаційної картки</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b/>
                <w:b/>
                <w:bCs/>
                <w:sz w:val="20"/>
                <w:szCs w:val="20"/>
              </w:rPr>
            </w:pPr>
            <w:r>
              <w:rPr>
                <w:rFonts w:cs="Times New Roman" w:ascii="Times New Roman" w:hAnsi="Times New Roman"/>
                <w:b/>
                <w:bCs/>
                <w:color w:val="000000"/>
                <w:sz w:val="20"/>
                <w:szCs w:val="20"/>
                <w:lang w:eastAsia="en-US"/>
              </w:rPr>
              <w:t>Суб’єкт  надання адміністративної послуги /</w:t>
            </w:r>
          </w:p>
          <w:p>
            <w:pPr>
              <w:pStyle w:val="Normal"/>
              <w:widowControl w:val="false"/>
              <w:tabs>
                <w:tab w:val="clear" w:pos="408"/>
                <w:tab w:val="center" w:pos="4153" w:leader="none"/>
                <w:tab w:val="right" w:pos="8306" w:leader="none"/>
              </w:tabs>
              <w:snapToGrid w:val="false"/>
              <w:spacing w:lineRule="auto" w:line="216" w:before="0" w:after="200"/>
              <w:contextualSpacing/>
              <w:jc w:val="center"/>
              <w:rPr>
                <w:b/>
                <w:b/>
                <w:bCs/>
                <w:sz w:val="20"/>
                <w:szCs w:val="20"/>
              </w:rPr>
            </w:pPr>
            <w:r>
              <w:rPr>
                <w:rFonts w:cs="Times New Roman" w:ascii="Times New Roman" w:hAnsi="Times New Roman"/>
                <w:b/>
                <w:bCs/>
                <w:color w:val="000000"/>
                <w:sz w:val="20"/>
                <w:szCs w:val="20"/>
                <w:lang w:eastAsia="en-US"/>
              </w:rPr>
              <w:t>Назва адміністративної послуги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9"/>
              <w:contextualSpacing/>
              <w:jc w:val="center"/>
              <w:rPr>
                <w:rFonts w:ascii="Times New Roman" w:hAnsi="Times New Roman" w:cs="Times New Roman"/>
                <w:color w:val="000000"/>
                <w:sz w:val="24"/>
                <w:szCs w:val="24"/>
              </w:rPr>
            </w:pPr>
            <w:r>
              <w:rPr>
                <w:rFonts w:cs="Times New Roman" w:ascii="Times New Roman" w:hAnsi="Times New Roman"/>
                <w:b/>
                <w:color w:val="000000"/>
                <w:sz w:val="24"/>
                <w:szCs w:val="24"/>
                <w:lang w:eastAsia="en-US"/>
              </w:rPr>
              <w:t>01 Відділ архітектури та інспекції архітектурно – будівельного контролю</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color w:val="000000"/>
                <w:sz w:val="24"/>
                <w:szCs w:val="24"/>
                <w:lang w:eastAsia="en-US"/>
              </w:rPr>
              <w:t>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Spacing"/>
              <w:widowControl w:val="false"/>
              <w:numPr>
                <w:ilvl w:val="0"/>
                <w:numId w:val="2"/>
              </w:numPr>
              <w:tabs>
                <w:tab w:val="clear" w:pos="408"/>
                <w:tab w:val="left" w:pos="426" w:leader="none"/>
              </w:tabs>
              <w:spacing w:lineRule="auto" w:line="240" w:before="0" w:after="0"/>
              <w:ind w:left="0" w:hanging="0"/>
              <w:jc w:val="both"/>
              <w:rPr/>
            </w:pPr>
            <w:r>
              <w:rPr>
                <w:rFonts w:eastAsia="Times New Roman" w:cs="Times New Roman" w:ascii="Times New Roman" w:hAnsi="Times New Roman"/>
                <w:color w:val="000000"/>
                <w:sz w:val="24"/>
                <w:szCs w:val="24"/>
                <w:lang w:val="uk-UA" w:eastAsia="uk-UA" w:bidi="uk-UA"/>
              </w:rPr>
              <w:t>Надання містобудівних умов та обмежень забудови земельної ділянки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numPr>
                <w:ilvl w:val="0"/>
                <w:numId w:val="2"/>
              </w:numPr>
              <w:tabs>
                <w:tab w:val="clear" w:pos="408"/>
                <w:tab w:val="left" w:pos="426" w:leader="none"/>
              </w:tabs>
              <w:suppressAutoHyphens w:val="true"/>
              <w:spacing w:lineRule="auto" w:line="240" w:before="0" w:after="0"/>
              <w:ind w:left="0" w:hanging="0"/>
              <w:jc w:val="both"/>
              <w:rPr/>
            </w:pPr>
            <w:r>
              <w:rPr>
                <w:rFonts w:eastAsia="Times New Roman" w:cs="Times New Roman" w:ascii="Times New Roman" w:hAnsi="Times New Roman"/>
                <w:color w:val="000000"/>
                <w:sz w:val="24"/>
                <w:szCs w:val="24"/>
                <w:lang w:val="uk-UA" w:eastAsia="uk-UA" w:bidi="uk-UA"/>
              </w:rPr>
              <w:t>Внесення змін до містобудівних умов та обмежень забудови земельної ділянки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01-3</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numPr>
                <w:ilvl w:val="0"/>
                <w:numId w:val="2"/>
              </w:numPr>
              <w:tabs>
                <w:tab w:val="clear" w:pos="408"/>
                <w:tab w:val="left" w:pos="426" w:leader="none"/>
              </w:tabs>
              <w:suppressAutoHyphens w:val="true"/>
              <w:spacing w:lineRule="auto" w:line="240" w:before="0" w:after="0"/>
              <w:ind w:left="0" w:hanging="0"/>
              <w:jc w:val="both"/>
              <w:rPr/>
            </w:pPr>
            <w:r>
              <w:rPr>
                <w:rFonts w:eastAsia="Times New Roman" w:cs="Times New Roman" w:ascii="Times New Roman" w:hAnsi="Times New Roman"/>
                <w:color w:val="000000"/>
                <w:sz w:val="24"/>
                <w:szCs w:val="24"/>
                <w:lang w:val="uk-UA" w:eastAsia="uk-UA" w:bidi="uk-UA"/>
              </w:rPr>
              <w:t>Скасування містобудівних умов та обмежень забудови земельної ділянки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color w:val="000000"/>
                <w:sz w:val="24"/>
                <w:szCs w:val="24"/>
                <w:lang w:eastAsia="en-US"/>
              </w:rPr>
              <w:t>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01-4</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center" w:pos="4153" w:leader="none"/>
                <w:tab w:val="right" w:pos="8306" w:leader="none"/>
              </w:tabs>
              <w:spacing w:lineRule="auto" w:line="240" w:before="0" w:after="0"/>
              <w:ind w:left="0" w:right="0" w:hanging="0"/>
              <w:contextualSpacing/>
              <w:jc w:val="both"/>
              <w:rPr/>
            </w:pPr>
            <w:r>
              <w:rPr>
                <w:color w:val="000000"/>
                <w:sz w:val="24"/>
                <w:szCs w:val="24"/>
                <w:lang w:eastAsia="uk-UA" w:bidi="uk-UA"/>
              </w:rPr>
              <w:t>Оформлення паспорта прив'язки тимчасової споруди для провадження підприємницької діяльності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01-5</w:t>
            </w:r>
          </w:p>
        </w:tc>
        <w:tc>
          <w:tcPr>
            <w:tcW w:w="8775" w:type="dxa"/>
            <w:tcBorders>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center" w:pos="4153" w:leader="none"/>
                <w:tab w:val="right" w:pos="8306" w:leader="none"/>
              </w:tabs>
              <w:spacing w:lineRule="auto" w:line="240" w:before="0" w:after="0"/>
              <w:ind w:left="0" w:right="0" w:hanging="0"/>
              <w:contextualSpacing/>
              <w:jc w:val="both"/>
              <w:rPr/>
            </w:pPr>
            <w:r>
              <w:rPr>
                <w:sz w:val="24"/>
                <w:szCs w:val="24"/>
              </w:rPr>
              <w:t xml:space="preserve">Внесення змін до </w:t>
            </w:r>
            <w:r>
              <w:rPr>
                <w:color w:val="000000"/>
                <w:sz w:val="24"/>
                <w:szCs w:val="24"/>
                <w:lang w:eastAsia="uk-UA" w:bidi="uk-UA"/>
              </w:rPr>
              <w:t>паспорта прив'язки тимчасової споруди для провадження підприємницької діяльності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01-6</w:t>
            </w:r>
          </w:p>
        </w:tc>
        <w:tc>
          <w:tcPr>
            <w:tcW w:w="8775" w:type="dxa"/>
            <w:tcBorders>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center" w:pos="4153" w:leader="none"/>
                <w:tab w:val="right" w:pos="8306" w:leader="none"/>
              </w:tabs>
              <w:spacing w:lineRule="auto" w:line="240" w:before="0" w:after="0"/>
              <w:ind w:left="0" w:right="0" w:hanging="0"/>
              <w:contextualSpacing/>
              <w:jc w:val="both"/>
              <w:rPr/>
            </w:pPr>
            <w:r>
              <w:rPr>
                <w:sz w:val="24"/>
                <w:szCs w:val="24"/>
              </w:rPr>
              <w:t xml:space="preserve">Продовження строку дії </w:t>
            </w:r>
            <w:r>
              <w:rPr>
                <w:color w:val="000000"/>
                <w:sz w:val="24"/>
                <w:szCs w:val="24"/>
                <w:lang w:eastAsia="uk-UA" w:bidi="uk-UA"/>
              </w:rPr>
              <w:t>паспорта прив'язки тимчасової споруди для провадження підприємницької діяльності</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color w:val="000000"/>
                <w:sz w:val="24"/>
                <w:szCs w:val="24"/>
                <w:lang w:eastAsia="en-US"/>
              </w:rPr>
              <w:t>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426" w:leader="none"/>
              </w:tabs>
              <w:spacing w:lineRule="auto" w:line="240" w:before="0" w:after="0"/>
              <w:jc w:val="both"/>
              <w:rPr/>
            </w:pPr>
            <w:r>
              <w:rPr>
                <w:rFonts w:cs="Times New Roman" w:ascii="Times New Roman" w:hAnsi="Times New Roman"/>
                <w:sz w:val="24"/>
                <w:szCs w:val="24"/>
                <w:lang w:val="uk-UA"/>
              </w:rPr>
              <w:t xml:space="preserve">Зміна адреси закінченого будівництвом об'єкту у разі об'єднання, </w:t>
            </w:r>
            <w:r>
              <w:rPr>
                <w:rFonts w:cs="Times New Roman" w:ascii="Times New Roman" w:hAnsi="Times New Roman"/>
                <w:color w:val="000000"/>
                <w:sz w:val="24"/>
                <w:szCs w:val="24"/>
                <w:lang w:val="uk-UA" w:eastAsia="uk-UA" w:bidi="uk-UA"/>
              </w:rPr>
              <w:t>поділу або виділення частки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01-8</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numPr>
                <w:ilvl w:val="0"/>
                <w:numId w:val="3"/>
              </w:numPr>
              <w:tabs>
                <w:tab w:val="clear" w:pos="408"/>
                <w:tab w:val="left" w:pos="426" w:leader="none"/>
              </w:tabs>
              <w:spacing w:lineRule="auto" w:line="240" w:before="0" w:after="0"/>
              <w:ind w:left="0" w:hanging="0"/>
              <w:jc w:val="both"/>
              <w:rPr/>
            </w:pPr>
            <w:r>
              <w:rPr>
                <w:rFonts w:cs="Times New Roman" w:ascii="Times New Roman" w:hAnsi="Times New Roman"/>
                <w:color w:val="000000"/>
                <w:sz w:val="24"/>
                <w:szCs w:val="24"/>
                <w:lang w:val="uk-UA" w:eastAsia="uk-UA" w:bidi="uk-UA"/>
              </w:rPr>
              <w:t>Зміна/коригування нумерації об'єктів нерухомого майна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86"/>
              <w:contextualSpacing/>
              <w:jc w:val="center"/>
              <w:rPr>
                <w:rFonts w:ascii="Times New Roman" w:hAnsi="Times New Roman"/>
              </w:rPr>
            </w:pPr>
            <w:r>
              <w:rPr>
                <w:rFonts w:cs="Times New Roman" w:ascii="Times New Roman" w:hAnsi="Times New Roman"/>
                <w:color w:val="000000"/>
                <w:sz w:val="24"/>
                <w:szCs w:val="24"/>
                <w:lang w:eastAsia="en-US"/>
              </w:rPr>
              <w:t>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01-9</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Spacing"/>
              <w:widowControl w:val="false"/>
              <w:numPr>
                <w:ilvl w:val="0"/>
                <w:numId w:val="3"/>
              </w:numPr>
              <w:tabs>
                <w:tab w:val="clear" w:pos="408"/>
                <w:tab w:val="left" w:pos="426" w:leader="none"/>
              </w:tabs>
              <w:spacing w:lineRule="auto" w:line="240" w:before="0" w:after="0"/>
              <w:ind w:left="0" w:hanging="0"/>
              <w:jc w:val="both"/>
              <w:rPr/>
            </w:pPr>
            <w:r>
              <w:rPr>
                <w:rFonts w:eastAsia="Times New Roman" w:cs="Times New Roman" w:ascii="Times New Roman" w:hAnsi="Times New Roman"/>
                <w:color w:val="000000"/>
                <w:sz w:val="24"/>
                <w:szCs w:val="24"/>
                <w:lang w:val="uk-UA"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rPr>
            </w:pPr>
            <w:r>
              <w:rPr>
                <w:rFonts w:cs="Times New Roman" w:ascii="Times New Roman" w:hAnsi="Times New Roman"/>
                <w:color w:val="000000"/>
                <w:sz w:val="24"/>
                <w:szCs w:val="24"/>
                <w:lang w:eastAsia="en-US"/>
              </w:rPr>
              <w:t>10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01-10</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eastAsia="Times New Roman" w:cs="Times New Roman" w:ascii="Times New Roman" w:hAnsi="Times New Roman"/>
                <w:color w:val="000000"/>
                <w:sz w:val="24"/>
                <w:szCs w:val="24"/>
                <w:lang w:eastAsia="uk-UA" w:bidi="uk-UA"/>
              </w:rPr>
              <w:t>Видача  дозволу на розміщення зовнішньої реклами у межах населеного пункту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01-11</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Переоформлення дозволу на розміщення зовнішньої реклами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01-12</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Продовження дії дозволу на розміщення зовнішньої реклами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Анулювання дозволу на розміщення зовнішньої реклами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Видача дубліката дозволу на розміщення зовнішньої реклами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01-15</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Прийняття рішення про встановлення пріоритету заявника на місце розташування реклами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color w:val="000000"/>
                <w:sz w:val="24"/>
                <w:szCs w:val="24"/>
                <w:lang w:eastAsia="en-US"/>
              </w:rPr>
              <w:t>16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01-16</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left" w:pos="390" w:leader="none"/>
                <w:tab w:val="left" w:pos="510" w:leader="none"/>
                <w:tab w:val="center" w:pos="4153" w:leader="none"/>
                <w:tab w:val="right" w:pos="8306" w:leader="none"/>
              </w:tabs>
              <w:spacing w:lineRule="auto" w:line="240" w:before="0" w:after="0"/>
              <w:ind w:left="0" w:right="0" w:hanging="0"/>
              <w:contextualSpacing/>
              <w:jc w:val="both"/>
              <w:rPr/>
            </w:pPr>
            <w:r>
              <w:rPr>
                <w:color w:val="000000"/>
                <w:sz w:val="24"/>
                <w:szCs w:val="24"/>
                <w:lang w:eastAsia="uk-UA" w:bidi="uk-UA"/>
              </w:rPr>
              <w:t>Видача  будівельного паспорту забудови земельної ділянки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01-17</w:t>
            </w:r>
          </w:p>
        </w:tc>
        <w:tc>
          <w:tcPr>
            <w:tcW w:w="8775" w:type="dxa"/>
            <w:tcBorders>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left" w:pos="390" w:leader="none"/>
                <w:tab w:val="left" w:pos="510" w:leader="none"/>
                <w:tab w:val="center" w:pos="4153" w:leader="none"/>
                <w:tab w:val="right" w:pos="8306" w:leader="none"/>
              </w:tabs>
              <w:spacing w:lineRule="auto" w:line="240" w:before="0" w:after="0"/>
              <w:ind w:left="0" w:right="0" w:hanging="0"/>
              <w:contextualSpacing/>
              <w:jc w:val="both"/>
              <w:rPr/>
            </w:pPr>
            <w:r>
              <w:rPr>
                <w:sz w:val="24"/>
                <w:szCs w:val="24"/>
              </w:rPr>
              <w:t xml:space="preserve">Надання дубліката будівельного паспорта </w:t>
            </w:r>
            <w:r>
              <w:rPr>
                <w:color w:val="000000"/>
                <w:sz w:val="24"/>
                <w:szCs w:val="24"/>
                <w:lang w:eastAsia="uk-UA" w:bidi="uk-UA"/>
              </w:rPr>
              <w:t>забудови земельної ділянки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01-18</w:t>
            </w:r>
          </w:p>
        </w:tc>
        <w:tc>
          <w:tcPr>
            <w:tcW w:w="8775" w:type="dxa"/>
            <w:tcBorders>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left" w:pos="390" w:leader="none"/>
                <w:tab w:val="left" w:pos="510" w:leader="none"/>
                <w:tab w:val="center" w:pos="4153" w:leader="none"/>
                <w:tab w:val="right" w:pos="8306" w:leader="none"/>
              </w:tabs>
              <w:spacing w:lineRule="auto" w:line="240" w:before="0" w:after="0"/>
              <w:ind w:left="0" w:right="0" w:hanging="0"/>
              <w:contextualSpacing/>
              <w:jc w:val="both"/>
              <w:rPr/>
            </w:pPr>
            <w:r>
              <w:rPr>
                <w:sz w:val="24"/>
                <w:szCs w:val="24"/>
              </w:rPr>
              <w:t xml:space="preserve">Внесення змін до </w:t>
            </w:r>
            <w:r>
              <w:rPr>
                <w:color w:val="000000"/>
                <w:sz w:val="24"/>
                <w:szCs w:val="24"/>
                <w:lang w:eastAsia="uk-UA" w:bidi="uk-UA"/>
              </w:rPr>
              <w:t>будівельного паспорту забудови земельної ділянки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color w:val="000000"/>
                <w:sz w:val="24"/>
                <w:szCs w:val="24"/>
                <w:lang w:eastAsia="en-US"/>
              </w:rPr>
              <w:t>19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01-19</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rPr/>
            </w:pPr>
            <w:r>
              <w:rPr>
                <w:rFonts w:eastAsia="Times New Roman" w:cs="Times New Roman" w:ascii="Times New Roman" w:hAnsi="Times New Roman"/>
                <w:color w:val="000000"/>
                <w:sz w:val="24"/>
                <w:szCs w:val="24"/>
                <w:lang w:eastAsia="uk-UA" w:bidi="uk-UA"/>
              </w:rPr>
              <w:t>Подання повідомлення про початок виконання підготовчих робіт</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color w:val="000000"/>
                <w:sz w:val="24"/>
                <w:szCs w:val="24"/>
                <w:lang w:eastAsia="en-US"/>
              </w:rPr>
              <w:t>20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01-20</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center" w:pos="4153" w:leader="none"/>
                <w:tab w:val="right" w:pos="8306" w:leader="none"/>
              </w:tabs>
              <w:spacing w:lineRule="auto" w:line="240" w:before="0" w:after="0"/>
              <w:ind w:left="0" w:right="0" w:hanging="0"/>
              <w:contextualSpacing/>
              <w:jc w:val="both"/>
              <w:rPr/>
            </w:pPr>
            <w:r>
              <w:rPr>
                <w:color w:val="000000"/>
                <w:sz w:val="24"/>
                <w:szCs w:val="24"/>
                <w:lang w:eastAsia="uk-UA" w:bidi="uk-UA"/>
              </w:rPr>
              <w:t>Внесення змін до повідомлення про початок виконання підготовчих робіт</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sz w:val="24"/>
                <w:szCs w:val="24"/>
              </w:rPr>
              <w:t>21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sz w:val="24"/>
                <w:szCs w:val="24"/>
              </w:rPr>
              <w:t>01-21</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eastAsia="Times New Roman" w:cs="Times New Roman" w:ascii="Times New Roman" w:hAnsi="Times New Roman"/>
                <w:sz w:val="24"/>
                <w:szCs w:val="24"/>
                <w:lang w:eastAsia="uk-UA" w:bidi="uk-UA"/>
              </w:rPr>
              <w:t>Скасування повідомлення про початок виконання підготовчих робіт за заявою замовника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01-22</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40" w:before="0" w:after="0"/>
              <w:jc w:val="both"/>
              <w:rPr/>
            </w:pPr>
            <w:r>
              <w:rPr>
                <w:rFonts w:eastAsia="Times New Roman" w:cs="Times New Roman" w:ascii="Times New Roman" w:hAnsi="Times New Roman"/>
                <w:color w:val="000000"/>
                <w:sz w:val="24"/>
                <w:szCs w:val="24"/>
                <w:lang w:val="uk-UA" w:eastAsia="uk-UA" w:bidi="uk-UA"/>
              </w:rPr>
              <w:t>Подання повідомлення про початок будівельних робіт, щодо об’єктів, що за класом наслідків належать до об’єктів з незначними наслідками (СС1)</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jc w:val="both"/>
              <w:rPr/>
            </w:pPr>
            <w:r>
              <w:rPr>
                <w:rFonts w:eastAsia="Times New Roman" w:cs="Times New Roman" w:ascii="Times New Roman" w:hAnsi="Times New Roman"/>
                <w:color w:val="000000"/>
                <w:sz w:val="24"/>
                <w:szCs w:val="24"/>
                <w:lang w:val="uk-UA" w:eastAsia="uk-UA" w:bidi="uk-UA"/>
              </w:rPr>
              <w:t>Подання повідомлення про початок виконання будівельних робіт щодо об’єктів, будівництво яких здійснюється на підставі будівельного паспорту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01-24</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40" w:before="0" w:after="0"/>
              <w:jc w:val="both"/>
              <w:rPr/>
            </w:pPr>
            <w:r>
              <w:rPr>
                <w:rFonts w:eastAsia="Times New Roman" w:cs="Times New Roman" w:ascii="Times New Roman" w:hAnsi="Times New Roman"/>
                <w:color w:val="000000"/>
                <w:sz w:val="24"/>
                <w:szCs w:val="24"/>
                <w:lang w:val="uk-UA" w:eastAsia="uk-UA" w:bidi="uk-UA"/>
              </w:rPr>
              <w:t>Подання повідомлення про зміну даних у повідомленні про початок  будівельних робіт, щодо об’єктів, що за класом наслідків належать до об’єктів з незначними наслідками (СС1)</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01-25</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jc w:val="both"/>
              <w:rPr/>
            </w:pPr>
            <w:r>
              <w:rPr>
                <w:rFonts w:eastAsia="Times New Roman" w:cs="Times New Roman" w:ascii="Times New Roman" w:hAnsi="Times New Roman"/>
                <w:color w:val="000000"/>
                <w:sz w:val="24"/>
                <w:szCs w:val="24"/>
                <w:lang w:val="uk-UA" w:eastAsia="uk-UA" w:bidi="uk-UA"/>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01-26</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jc w:val="both"/>
              <w:rPr/>
            </w:pPr>
            <w:r>
              <w:rPr>
                <w:rFonts w:eastAsia="Times New Roman" w:cs="Times New Roman" w:ascii="Times New Roman" w:hAnsi="Times New Roman"/>
                <w:color w:val="000000"/>
                <w:sz w:val="24"/>
                <w:szCs w:val="24"/>
                <w:lang w:val="uk-UA" w:eastAsia="uk-UA" w:bidi="uk-UA"/>
              </w:rPr>
              <w:t>Скасування повідомлення про початок виконання будівельних робіт за заявою замовника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01-27</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jc w:val="both"/>
              <w:rPr/>
            </w:pPr>
            <w:r>
              <w:rPr>
                <w:rFonts w:eastAsia="Times New Roman" w:cs="Times New Roman" w:ascii="Times New Roman" w:hAnsi="Times New Roman"/>
                <w:color w:val="00000A"/>
                <w:sz w:val="24"/>
                <w:szCs w:val="24"/>
                <w:lang w:val="uk-UA"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01-28</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jc w:val="both"/>
              <w:rPr/>
            </w:pPr>
            <w:r>
              <w:rPr>
                <w:rFonts w:eastAsia="Times New Roman" w:cs="Times New Roman" w:ascii="Times New Roman" w:hAnsi="Times New Roman"/>
                <w:color w:val="00000A"/>
                <w:sz w:val="24"/>
                <w:szCs w:val="24"/>
                <w:lang w:val="uk-UA" w:eastAsia="uk-UA" w:bidi="uk-UA"/>
              </w:rPr>
              <w:t>Реєстрація декларації про готовність об'єкта до експлуатації, будівництво якого здійснено на підставі будівельного паспорта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01-29</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0" w:leader="none"/>
              </w:tabs>
              <w:suppressAutoHyphens w:val="true"/>
              <w:spacing w:lineRule="auto" w:line="240" w:before="0" w:after="0"/>
              <w:jc w:val="both"/>
              <w:rPr/>
            </w:pPr>
            <w:r>
              <w:rPr>
                <w:rFonts w:eastAsia="Times New Roman" w:cs="Times New Roman" w:ascii="Times New Roman" w:hAnsi="Times New Roman"/>
                <w:color w:val="00000A"/>
                <w:sz w:val="24"/>
                <w:szCs w:val="24"/>
                <w:lang w:val="uk-UA" w:eastAsia="uk-UA" w:bidi="uk-UA"/>
              </w:rPr>
              <w:t>Реєстрація декларації про готовність до експлуатації самочинно збудованого об’єкта, на яке визнано право власності за рішенням суду</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rPr>
            </w:pPr>
            <w:r>
              <w:rPr>
                <w:rFonts w:cs="Times New Roman" w:ascii="Times New Roman" w:hAnsi="Times New Roman"/>
                <w:color w:val="000000"/>
                <w:sz w:val="24"/>
                <w:szCs w:val="24"/>
                <w:lang w:eastAsia="en-US"/>
              </w:rPr>
              <w:t>30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01-30</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426" w:leader="none"/>
              </w:tabs>
              <w:spacing w:lineRule="auto" w:line="240" w:before="0" w:after="0"/>
              <w:jc w:val="both"/>
              <w:rPr/>
            </w:pPr>
            <w:r>
              <w:rPr>
                <w:rFonts w:cs="Times New Roman" w:ascii="Times New Roman" w:hAnsi="Times New Roman"/>
                <w:sz w:val="24"/>
                <w:szCs w:val="24"/>
                <w:lang w:val="uk-UA"/>
              </w:rPr>
              <w:t xml:space="preserve">Внесення змін до декларації про готовність об'єкта до експлуатації </w:t>
            </w:r>
            <w:r>
              <w:rPr>
                <w:rFonts w:eastAsia="Times New Roman" w:cs="Times New Roman" w:ascii="Times New Roman" w:hAnsi="Times New Roman"/>
                <w:bCs/>
                <w:color w:val="00000A"/>
                <w:sz w:val="24"/>
                <w:szCs w:val="24"/>
                <w:highlight w:val="white"/>
                <w:lang w:val="uk-UA" w:eastAsia="uk-UA" w:bidi="uk-UA"/>
              </w:rPr>
              <w:t>(щодо об'єкту, будівництво якого здійснено на підставі будівельного паспорта / об’єкту з незначними наслідками (СС1) / самочинно збудованого об’єкта, на який визнано право власності за рішенням суду)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rPr>
            </w:pPr>
            <w:r>
              <w:rPr>
                <w:rFonts w:ascii="Times New Roman" w:hAnsi="Times New Roman"/>
                <w:sz w:val="24"/>
                <w:szCs w:val="24"/>
                <w:lang w:val="en-US"/>
              </w:rPr>
              <w:t>31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01-31</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40" w:before="0" w:after="0"/>
              <w:jc w:val="both"/>
              <w:rPr/>
            </w:pPr>
            <w:r>
              <w:rPr>
                <w:rFonts w:cs="Times New Roman" w:ascii="Times New Roman" w:hAnsi="Times New Roman"/>
                <w:sz w:val="24"/>
                <w:szCs w:val="24"/>
                <w:lang w:val="uk-UA"/>
              </w:rPr>
              <w:t>Присвоєння адреси закінченому будівництвом об'єкту (після прийняття в експлуатацію)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rPr>
            </w:pPr>
            <w:r>
              <w:rPr>
                <w:rFonts w:ascii="Times New Roman" w:hAnsi="Times New Roman"/>
                <w:sz w:val="24"/>
                <w:szCs w:val="24"/>
                <w:lang w:val="en-US"/>
              </w:rPr>
              <w:t>32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01-32</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40" w:before="0" w:after="0"/>
              <w:jc w:val="both"/>
              <w:rPr/>
            </w:pPr>
            <w:r>
              <w:rPr>
                <w:rFonts w:cs="Times New Roman" w:ascii="Times New Roman" w:hAnsi="Times New Roman"/>
                <w:sz w:val="24"/>
                <w:szCs w:val="24"/>
                <w:lang w:val="uk-UA"/>
              </w:rPr>
              <w:t>Присвоєння адреси об'єкту будівництва після отримання права на виконання будівельних робіт</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rPr>
            </w:pPr>
            <w:r>
              <w:rPr>
                <w:rFonts w:ascii="Times New Roman" w:hAnsi="Times New Roman"/>
                <w:sz w:val="24"/>
                <w:szCs w:val="24"/>
                <w:lang w:val="en-US"/>
              </w:rPr>
              <w:t>33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01-33</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40" w:before="0" w:after="0"/>
              <w:jc w:val="both"/>
              <w:rPr/>
            </w:pPr>
            <w:r>
              <w:rPr>
                <w:rFonts w:cs="Times New Roman" w:ascii="Times New Roman" w:hAnsi="Times New Roman"/>
                <w:sz w:val="24"/>
                <w:szCs w:val="24"/>
                <w:lang w:val="uk-UA"/>
              </w:rPr>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 р. до 09.04.2015 р. індивідуальні (садибні) житлові будинки, садові, дачні будинки загальною площею до 300 м2, а також господарські (присадибні) будівлі і споруди загальною площею до 300 м2.</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sz w:val="24"/>
                <w:szCs w:val="24"/>
              </w:rPr>
            </w:pPr>
            <w:r>
              <w:rPr>
                <w:rFonts w:ascii="Times New Roman" w:hAnsi="Times New Roman"/>
                <w:sz w:val="24"/>
                <w:szCs w:val="24"/>
              </w:rPr>
              <w:t>34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01-34</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40" w:before="0" w:after="0"/>
              <w:jc w:val="both"/>
              <w:rPr>
                <w:rFonts w:ascii="Times New Roman" w:hAnsi="Times New Roman"/>
                <w:sz w:val="24"/>
                <w:szCs w:val="24"/>
              </w:rPr>
            </w:pPr>
            <w:r>
              <w:rPr>
                <w:rFonts w:ascii="Times New Roman" w:hAnsi="Times New Roman"/>
                <w:sz w:val="24"/>
                <w:szCs w:val="24"/>
              </w:rPr>
              <w:t>Погодження користування місцем розміщення тимчасової споруди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sz w:val="24"/>
                <w:szCs w:val="24"/>
              </w:rPr>
            </w:pPr>
            <w:r>
              <w:rPr>
                <w:rFonts w:ascii="Times New Roman" w:hAnsi="Times New Roman"/>
                <w:sz w:val="24"/>
                <w:szCs w:val="24"/>
              </w:rPr>
              <w:t>35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01-35</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40" w:before="0" w:after="0"/>
              <w:jc w:val="both"/>
              <w:rPr>
                <w:rFonts w:ascii="Times New Roman" w:hAnsi="Times New Roman"/>
                <w:sz w:val="24"/>
                <w:szCs w:val="24"/>
              </w:rPr>
            </w:pPr>
            <w:r>
              <w:rPr>
                <w:rFonts w:ascii="Times New Roman" w:hAnsi="Times New Roman"/>
                <w:sz w:val="24"/>
                <w:szCs w:val="24"/>
              </w:rPr>
              <w:t>Погодження продовження користування місцем розміщення тимчасової споруди</w:t>
            </w:r>
          </w:p>
        </w:tc>
      </w:tr>
      <w:tr>
        <w:trPr>
          <w:trHeight w:val="204"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eastAsia="Times New Roman" w:cs="Times New Roman"/>
                <w:b/>
                <w:b/>
                <w:color w:val="000000"/>
                <w:sz w:val="24"/>
                <w:szCs w:val="24"/>
                <w:lang w:eastAsia="en-US" w:bidi="uk-UA"/>
              </w:rPr>
            </w:pPr>
            <w:r>
              <w:rPr>
                <w:rFonts w:eastAsia="Times New Roman" w:cs="Times New Roman" w:ascii="Times New Roman" w:hAnsi="Times New Roman"/>
                <w:b/>
                <w:color w:val="000000"/>
                <w:sz w:val="24"/>
                <w:szCs w:val="24"/>
                <w:lang w:eastAsia="en-US" w:bidi="uk-UA"/>
              </w:rPr>
            </w:r>
          </w:p>
        </w:tc>
        <w:tc>
          <w:tcPr>
            <w:tcW w:w="973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center"/>
              <w:rPr/>
            </w:pPr>
            <w:r>
              <w:rPr>
                <w:rFonts w:cs="Times New Roman" w:ascii="Times New Roman" w:hAnsi="Times New Roman"/>
                <w:b/>
                <w:color w:val="000000"/>
                <w:sz w:val="24"/>
                <w:szCs w:val="24"/>
                <w:lang w:eastAsia="en-US"/>
              </w:rPr>
              <w:t>02  Відділ землекористування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cs="Times New Roman" w:ascii="Times New Roman" w:hAnsi="Times New Roman"/>
                <w:color w:val="000000"/>
                <w:sz w:val="24"/>
                <w:szCs w:val="24"/>
                <w:lang w:val="en-US" w:eastAsia="en-US"/>
              </w:rPr>
              <w:t>36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02-1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Надання відомостей з Державного земельного кадастру у формі витягу з Державного земельного кадастру про земельну ділянку</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37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02-2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Надання дозволу на розроблення проекту землеустрою щодо відведення земельної ділянки для послідуючого продажу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38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02-3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Надання дозволу на розроблення проекту землеустрою щодо відведення земельної ділянки у користування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39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Надання згоди на передачу орендованої земельної ділянки в суборенду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Надання права користування чужою земельною ділянкою для забудови ( суперфіцій)</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Видача рішення про продаж земельних ділянок державної та комунальної власності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Видача дозволу на розроблення проекту землеустрою щодо відведення земельної ділянки у межах  безоплатної приватизації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Затвердження проекту землеустрою щодо відведення земельної ділянки у разі зміни її цільового призначення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Затвердження технічної документації з нормативної грошової оцінки земельної ділянки у межах населених пунктів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02-12</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Затвердження проекту землеустрою щодо відведення земельної ділянки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Припинення права оренди земельної ділянки або її частини у разі добровільної відмови орендаря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Продаж не на конкурентних засадах земельної ділянки не сільськогосподарського призначення, на якій розташовані об’єкти нерухомого майна, які перебувають у власності громадян та юридичних осіб</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50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Видача рішення про надання дозволу на виготовлення технічної документації із землеустрою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51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02-16</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Видача рішення про поновлення договору оренди земельної ділянки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03  Управління житлово-комунального господарства  та будівництва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52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03-1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ind w:left="-76" w:right="0" w:hanging="0"/>
              <w:jc w:val="both"/>
              <w:rPr/>
            </w:pPr>
            <w:r>
              <w:rPr>
                <w:rFonts w:cs="Times New Roman" w:ascii="Times New Roman" w:hAnsi="Times New Roman"/>
                <w:color w:val="000000"/>
                <w:sz w:val="24"/>
                <w:szCs w:val="24"/>
                <w:lang w:eastAsia="en-US"/>
              </w:rPr>
              <w:t>Погодження клопотання щодо спеціального використання   природних ресурсів місцевого значення, клопотань про надання надр у користування з метою геологічного вивчення, розробки родовищ корисних копалень місцевого значення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lang w:val="en-US" w:eastAsia="en-US"/>
              </w:rPr>
              <w:t>53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03-2</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rPr/>
            </w:pPr>
            <w:r>
              <w:rPr>
                <w:rFonts w:cs="Times New Roman" w:ascii="Times New Roman" w:hAnsi="Times New Roman"/>
                <w:color w:val="000000"/>
                <w:sz w:val="24"/>
                <w:szCs w:val="24"/>
                <w:lang w:eastAsia="en-US"/>
              </w:rPr>
              <w:t>Надання згоди на перенесення поховання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center"/>
              <w:rPr/>
            </w:pPr>
            <w:r>
              <w:rPr>
                <w:rFonts w:cs="Times New Roman" w:ascii="Times New Roman" w:hAnsi="Times New Roman"/>
                <w:b/>
                <w:color w:val="000000"/>
                <w:sz w:val="24"/>
                <w:szCs w:val="24"/>
                <w:lang w:eastAsia="en-US"/>
              </w:rPr>
              <w:t>04    Реєстраційний відділ</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54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rPr/>
            </w:pPr>
            <w:r>
              <w:rPr>
                <w:rFonts w:cs="Times New Roman" w:ascii="Times New Roman" w:hAnsi="Times New Roman"/>
                <w:color w:val="000000"/>
                <w:sz w:val="24"/>
                <w:szCs w:val="24"/>
                <w:lang w:eastAsia="uk-UA"/>
              </w:rPr>
              <w:t>Видача витягу з Єдиного державного реєстру юридичних осіб, фізичних осіб – підприємців та громадських формувань</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55</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56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r>
      <w:tr>
        <w:trPr>
          <w:trHeight w:val="332"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lang w:val="en-US"/>
              </w:rPr>
              <w:t>57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04-4</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ind w:left="-81" w:right="0" w:hanging="0"/>
              <w:jc w:val="both"/>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en-US"/>
              </w:rPr>
              <w:t>Державна реєстрація фізичної особи підприємцем</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58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04-5</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ind w:left="-81" w:right="0" w:hanging="0"/>
              <w:jc w:val="both"/>
              <w:rPr/>
            </w:pPr>
            <w:r>
              <w:rPr>
                <w:rFonts w:cs="Times New Roman" w:ascii="Times New Roman" w:hAnsi="Times New Roman"/>
                <w:color w:val="000000"/>
                <w:sz w:val="24"/>
                <w:szCs w:val="24"/>
                <w:lang w:eastAsia="en-US"/>
              </w:rPr>
              <w:t xml:space="preserve">Державна реєстрація припинення підприємницької діяльності фізичної особи – підприємця </w:t>
            </w:r>
            <w:r>
              <w:rPr>
                <w:rFonts w:cs="Times New Roman" w:ascii="Times New Roman" w:hAnsi="Times New Roman"/>
                <w:color w:val="000000"/>
                <w:sz w:val="24"/>
                <w:szCs w:val="24"/>
                <w:lang w:eastAsia="uk-UA"/>
              </w:rPr>
              <w:t>за її рішенням</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59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04-6</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реорганізації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rPr/>
            </w:pPr>
            <w:r>
              <w:rPr>
                <w:rFonts w:cs="Times New Roman" w:ascii="Times New Roman" w:hAnsi="Times New Roman"/>
                <w:color w:val="000000"/>
                <w:sz w:val="24"/>
                <w:szCs w:val="24"/>
                <w:lang w:eastAsia="en-US"/>
              </w:rPr>
              <w:t xml:space="preserve">Державна реєстрація створення відокремленого підрозділу юридичної особи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lang w:val="en-US"/>
              </w:rPr>
              <w:t>61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04-8</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rPr/>
            </w:pPr>
            <w:r>
              <w:rPr>
                <w:rFonts w:cs="Times New Roman" w:ascii="Times New Roman" w:hAnsi="Times New Roman"/>
                <w:color w:val="000000"/>
                <w:sz w:val="24"/>
                <w:szCs w:val="24"/>
                <w:lang w:eastAsia="en-US"/>
              </w:rPr>
              <w:t xml:space="preserve">Державна реєстрація створення юридичної особи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04-9</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ліквідації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63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04-10</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en-US"/>
              </w:rPr>
              <w:t xml:space="preserve">Державна реєстрація рішення про припинення юридичної особи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65</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04-13</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04-14</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04-15</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uk-UA"/>
              </w:rPr>
              <w:t xml:space="preserve">Державна реєстрація рішення про виділ юридичної особи </w:t>
              <w:br/>
              <w:t>(крім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04-16</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pPr>
            <w:r>
              <w:rPr>
                <w:rFonts w:cs="Times New Roman" w:ascii="Times New Roman" w:hAnsi="Times New Roman"/>
                <w:color w:val="000000"/>
                <w:sz w:val="24"/>
                <w:szCs w:val="24"/>
                <w:lang w:eastAsia="uk-UA"/>
              </w:rPr>
              <w:t>Державна реєстрація припинення відокремленого підрозділу юридичної особи (крім громадського формування)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04-18</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ind w:left="-16" w:right="-142" w:firstLine="16"/>
              <w:jc w:val="both"/>
              <w:rPr/>
            </w:pPr>
            <w:r>
              <w:rPr>
                <w:rFonts w:cs="Times New Roman" w:ascii="Times New Roman" w:hAnsi="Times New Roman"/>
                <w:color w:val="00000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04-19</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04-20</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lang w:val="en-US"/>
              </w:rPr>
              <w:t>74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bookmarkStart w:id="3" w:name="n1331"/>
            <w:bookmarkEnd w:id="3"/>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юридичної особи (крім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lang w:val="en-US"/>
              </w:rPr>
              <w:t>75</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04-22</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en-US"/>
              </w:rPr>
              <w:t>Державна реєстрація речового права, похідного від права власності</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04-23</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en-US"/>
              </w:rPr>
              <w:t>Заборона вчинення реєстраційних дій</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04-24</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Внесення змін до записів  Державного реєстру речових прав на нерухоме майно</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04-25</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rPr/>
            </w:pPr>
            <w:r>
              <w:rPr>
                <w:rFonts w:cs="Times New Roman" w:ascii="Times New Roman" w:hAnsi="Times New Roman"/>
                <w:color w:val="000000"/>
                <w:sz w:val="24"/>
                <w:szCs w:val="24"/>
                <w:lang w:eastAsia="en-US"/>
              </w:rPr>
              <w:t>Взяття на облік безхазяйного нерухомого майна</w:t>
            </w:r>
          </w:p>
        </w:tc>
      </w:tr>
      <w:tr>
        <w:trPr>
          <w:trHeight w:val="334"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lang w:val="en-US"/>
              </w:rPr>
              <w:t>79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04-26</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rPr/>
            </w:pPr>
            <w:r>
              <w:rPr>
                <w:rFonts w:cs="Times New Roman" w:ascii="Times New Roman" w:hAnsi="Times New Roman"/>
                <w:color w:val="000000"/>
                <w:sz w:val="24"/>
                <w:szCs w:val="24"/>
                <w:lang w:eastAsia="en-US"/>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80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04-27</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rPr/>
            </w:pPr>
            <w:r>
              <w:rPr>
                <w:rFonts w:cs="Times New Roman" w:ascii="Times New Roman" w:hAnsi="Times New Roman"/>
                <w:color w:val="000000"/>
                <w:sz w:val="24"/>
                <w:szCs w:val="24"/>
                <w:lang w:eastAsia="en-US"/>
              </w:rPr>
              <w:t>Державна реєстрація обтяжень речових  прав на нерухоме майно</w:t>
            </w:r>
          </w:p>
        </w:tc>
      </w:tr>
      <w:tr>
        <w:trPr>
          <w:trHeight w:val="242"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81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04-28</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Надання інформації з Державного реєстру речових прав на нерухоме майно</w:t>
            </w:r>
          </w:p>
        </w:tc>
      </w:tr>
      <w:tr>
        <w:trPr>
          <w:trHeight w:val="780"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82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rPr>
                <w:rFonts w:ascii="Times New Roman" w:hAnsi="Times New Roman" w:cs="Times New Roman"/>
                <w:color w:val="000000"/>
                <w:sz w:val="24"/>
                <w:szCs w:val="24"/>
              </w:rPr>
            </w:pPr>
            <w:r>
              <w:rPr>
                <w:rFonts w:cs="Times New Roman" w:ascii="Times New Roman" w:hAnsi="Times New Roman"/>
                <w:color w:val="000000"/>
                <w:sz w:val="24"/>
                <w:szCs w:val="24"/>
                <w:lang w:eastAsia="en-US"/>
              </w:rPr>
              <w:t>04-29</w:t>
            </w:r>
          </w:p>
          <w:p>
            <w:pPr>
              <w:pStyle w:val="Normal"/>
              <w:widowControl w:val="false"/>
              <w:tabs>
                <w:tab w:val="clear" w:pos="408"/>
                <w:tab w:val="center" w:pos="4153" w:leader="none"/>
                <w:tab w:val="right" w:pos="8306" w:leader="none"/>
              </w:tabs>
              <w:spacing w:before="0" w:after="29"/>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ind w:left="0" w:right="0" w:hanging="16"/>
              <w:rPr/>
            </w:pPr>
            <w:r>
              <w:rPr>
                <w:rFonts w:cs="Times New Roman" w:ascii="Times New Roman" w:hAnsi="Times New Roman"/>
                <w:color w:val="000000"/>
                <w:sz w:val="24"/>
                <w:szCs w:val="24"/>
                <w:lang w:eastAsia="en-US"/>
              </w:rPr>
              <w:t>Скасування запису Державного реєстру речових  прав на нерухоме майно,скасування державної реєстрації речових прав на нерухоме майно та їх обтяжень, скасування рішення державного реєстратора (за рішенням суду)</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83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04-30</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Реєстрація місця проживання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84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04-31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Зняття з реєстрації місця проживання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85</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04-32</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Реєстрація місця перебування особи/зняття з реєстрації місця перебування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86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04-33</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Оформлення та видача довідки про реєстрацію місця проживання або місця перебування особи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87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04-34</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rPr>
              <w:t>Видача довідки про останнє місце проживання померлого та осіб, які проживали й були зареєстровані з ним на день смерті</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88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04-35</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rPr>
              <w:t>Видача довідки про склад сім’ї або зареєстрованих у житловому приміщенні/будинку осіб</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cs="Times New Roman" w:ascii="Times New Roman" w:hAnsi="Times New Roman"/>
                <w:sz w:val="24"/>
                <w:szCs w:val="24"/>
                <w:lang w:val="en-US"/>
              </w:rPr>
              <w:t>89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lang w:val="en-US"/>
              </w:rPr>
              <w:t>04-36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rPr>
              <w:t>Підтвердження відомостей про кінцевого бенефіціарного власника юридичної особи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90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04-37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color w:val="000000"/>
                <w:sz w:val="24"/>
                <w:szCs w:val="24"/>
              </w:rPr>
              <w:t>Оформлення та видача довідки про зняття з реєстрації місця проживання або  місця перебування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05    Відділ економіки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91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05-1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92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05-2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uppressAutoHyphens w:val="true"/>
              <w:bidi w:val="0"/>
              <w:spacing w:lineRule="auto" w:line="240" w:before="0" w:after="0"/>
              <w:ind w:left="0" w:right="0" w:hanging="0"/>
              <w:jc w:val="both"/>
              <w:rPr/>
            </w:pPr>
            <w:r>
              <w:rPr>
                <w:rFonts w:cs="Times New Roman" w:ascii="Times New Roman" w:hAnsi="Times New Roman"/>
                <w:color w:val="000000"/>
                <w:sz w:val="24"/>
                <w:szCs w:val="24"/>
              </w:rPr>
              <w:t>Порядок і правила розміщення на території міста Покров пересувних малих архітектурних форм та транспортних засобів для здійснення виїзної, виносної торгівлі</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06  Архівний відділ</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93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Видача архівної довідки по заробітній платі, стажу роботи та реорганізації  підприємства, для нарахування та призначення пенсії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94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07   Відділ обліку та розподілу житла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95</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Видача довідки про перебування (не перебування) на квартирному обліку</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96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Прийняття рішення про продовження терміну дії договору найму соціального житла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97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07-3</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Облік громадян,що потребують поліпшення житлових умов</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98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07-4</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Прийняття рішення про розподіл звільненого житла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cs="Times New Roman" w:ascii="Times New Roman" w:hAnsi="Times New Roman"/>
                <w:color w:val="000000"/>
                <w:sz w:val="24"/>
                <w:szCs w:val="24"/>
                <w:lang w:val="en-US"/>
              </w:rPr>
              <w:t>99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07-5</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Взяття на соціальний квартирний облік</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lang w:val="en-US"/>
              </w:rPr>
              <w:t>100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sz w:val="24"/>
                <w:szCs w:val="24"/>
              </w:rPr>
              <w:t>07-6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lang w:val="uk-UA"/>
              </w:rPr>
              <w:t>Видача довідки про невикористання житлових чеків для приватизації державного житлового фонду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lang w:val="en-US"/>
              </w:rPr>
              <w:t>101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sz w:val="24"/>
                <w:szCs w:val="24"/>
              </w:rPr>
              <w:t>07-7</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lang w:val="uk-UA"/>
              </w:rPr>
              <w:t>Видача свідоцтва про право власності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lang w:val="en-US"/>
              </w:rPr>
              <w:t>102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07-8</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lang w:val="uk-UA"/>
              </w:rPr>
              <w:t>Видача дубліката свідоцтва про право власності</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08  Управління праці та соціального захисту населення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103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Надання субсидії для для відшкодування витрат на оплату житлово-комунальних послуг, придбання скрапленого газу, твердого та рідкого пічного побутового палива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104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Призначення  пільги  на придбання палива, у тому числі рідкого, скрапленого газу для побутових потреб</w:t>
            </w:r>
          </w:p>
        </w:tc>
      </w:tr>
      <w:tr>
        <w:trPr>
          <w:trHeight w:val="260" w:hRule="atLeast"/>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sz w:val="24"/>
                <w:szCs w:val="24"/>
              </w:rPr>
              <w:t>105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Призначення пільги на оплату житла, комунальних послуг</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106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08-4</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107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08-5</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Призначення  одноразової винагороди жінкам, яким присвоєно почесне звання україни «Мати-героїня»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108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08-6</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П</w:t>
            </w:r>
            <w:r>
              <w:rPr>
                <w:rFonts w:ascii="Times New Roman" w:hAnsi="Times New Roman"/>
                <w:b w:val="false"/>
                <w:i w:val="false"/>
                <w:strike w:val="false"/>
                <w:dstrike w:val="false"/>
                <w:outline w:val="false"/>
                <w:shadow w:val="false"/>
                <w:color w:val="000000"/>
                <w:sz w:val="24"/>
                <w:u w:val="none"/>
                <w:em w:val="none"/>
              </w:rPr>
              <w:t>рийняття рішення щодо надання соціальних послуг</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109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довідки для отримання пільг особам з інвалідністю, які не мають права на пенсію чи соціальну допомогу</w:t>
            </w:r>
          </w:p>
        </w:tc>
      </w:tr>
      <w:tr>
        <w:trPr>
          <w:trHeight w:val="432"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08-8</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111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08-9</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відмови від майнових прав підопічного</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08-10</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lang w:val="uk-UA" w:eastAsia="en-US"/>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видання письмових зобов’язань від імені підопічного</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укладення договорів щодо іншого цінного майна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115</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08-13</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08-14</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cs="Times New Roman"/>
                <w:color w:val="000000"/>
                <w:sz w:val="24"/>
                <w:szCs w:val="24"/>
              </w:rPr>
            </w:pPr>
            <w:r>
              <w:rPr>
                <w:rFonts w:cs="Times New Roman" w:ascii="Times New Roman" w:hAnsi="Times New Roman"/>
                <w:color w:val="000000"/>
                <w:sz w:val="24"/>
                <w:szCs w:val="24"/>
              </w:rPr>
              <w:t>08-15</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відмови від майнових прав підопічного</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08-16</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08-18</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08-19</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sz w:val="24"/>
                <w:szCs w:val="24"/>
              </w:rPr>
              <w:t>Призначення  державної соціальної допомоги малозабезпеченим сім’ям</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08-20</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при народженні дитини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08-22</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натуральної допомоги „пакунок малюка"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125</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08-23</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при усиновленні дитини</w:t>
            </w:r>
          </w:p>
        </w:tc>
      </w:tr>
      <w:tr>
        <w:trPr>
          <w:trHeight w:val="474"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08-24</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над якими встановлено опіку чи піклування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08-25</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одиноким матерям</w:t>
            </w:r>
          </w:p>
        </w:tc>
      </w:tr>
      <w:tr>
        <w:trPr>
          <w:trHeight w:val="757"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08-26</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rPr>
              <w:t>129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які виховуються у багатодітних сім’ях</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08-28</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особам з інвалідністю з дитинства та дітям з інвалідністю</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08-29</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надбавки на догляд за особами з інвалідністю з дитинства та дітьми з інвалідністю</w:t>
            </w:r>
          </w:p>
        </w:tc>
      </w:tr>
      <w:tr>
        <w:trPr>
          <w:trHeight w:val="558"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08-30</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особам, які не мають права на пенсію, та особам з інвалідністю</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rPr>
              <w:t>133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на догляд</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135</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08-33</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08-34</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08-35</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грошової / матеріальної допомоги особам з інвалідністю та дітям з інвалідністю</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08-36</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140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08-38</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141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08-39</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142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08-40</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особам з інвалідністю замість санаторно-курортної путівки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uppressAutoHyphens w:val="true"/>
              <w:bidi w:val="0"/>
              <w:spacing w:lineRule="auto" w:line="240" w:before="0" w:after="0"/>
              <w:ind w:left="0" w:right="0" w:hanging="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самостійного санаторно-курортного лікування осіб з інвалідністю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замість санаторно-курортної путівки громадянам, які постраждали внаслідок Чорнобильської катастрофи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Видача направлення на забезпечення технічними та іншими засобами реабілітації осіб з інвалідністю та дітей з інвалідністю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батькам багатодітної сім’ї та дитині з багатодітної сім’ї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Видача посвідчень особам з інвалідністю та особам з інвалідністю з дитинства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ветеранам праці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08-55</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жертвам нацистських переслідувань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осіб з інвалідністю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громадян, які постраждали внаслідок Чорнобильської катастрофи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щомісячної адресної грошової допомоги внутрішньо переміщеним особам для покриття витрат на проживання, в тому числі на оплату житлово-комунальних послуг</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одноразової грошової допомоги у разі загибелі(смерті) або інвалідності волонтера внаслідок поранення (контузії,травми або каліцтва), отриманого під час надання волонтерської допомоги в районі проведення антитерористичної операції,бойових дій та збройного конфлікту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08-61</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Встановлення статусу учасника війни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08-62</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Надання статусу особи з інвалідністю внаслідок війни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Оплата послуг патронатного вихователя та виплата соціальної допомоги на утримання дитини в сім'ї патронатного вихователя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 загинула (пропала безвісти) або померла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МВС, Національною поліцією, Національною гвардією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загинула (пропала безвісти),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(пропали безвісти), померла внаслідок поранення, контузії, каліцтва або захворювання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Призначення та виплата компенсації послуги з догляду за дитиною до трьох років “муніципальна няня”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08-70</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Видача направлення для отримання послуг з соціальної та професійної адаптації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08-71</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Надання статусу постраждалого учасника Революції Гідності</w:t>
            </w:r>
          </w:p>
          <w:p>
            <w:pPr>
              <w:pStyle w:val="Normal"/>
              <w:widowControl w:val="false"/>
              <w:tabs>
                <w:tab w:val="clear" w:pos="408"/>
                <w:tab w:val="center" w:pos="4153" w:leader="none"/>
                <w:tab w:val="right" w:pos="8306" w:leader="none"/>
              </w:tabs>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08-72</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Позбавлення статусу постраждалого учасника Революції Гідності за заявою особи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Видача довідки про взяття на облік внутрішньо переміщеної особи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Вклейка фотокартки в посвідчення дитини з багатодітної сім’ї у зв’язку з досягненням 14-річного віку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Видача дубліката посвідчення батьків багатодітної сім’ї та дитини з багатодітної сім’ї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Продовження строку дії посвідчень батьків багатодітної сім’ї та дитини з багатодітної сім’ї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Видача грошової компенсації вартості одноразової натуральної допомоги “пакунок малюка”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Компенсація вартості продуктів харчування громадянам, які постраждали внаслідок Чорнобильської катастрофи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08-80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Повідомна реєстрація галузевих (міжгалузевих) і територіальних угод, колективних договорів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08-81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Видача направлення на отримання послуг із психологічної реабілітації постраждалим учасникам Революції Гідності, ветеранам війни з числа учасників антитерористичної операції/операції Об’єднаних сил, членам їх сімей та членам сімей загиблих (померлих) таких осіб</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08-81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Виплата одноразової матеріальної допомоги особам, які постраждали від торгівлі людьми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08-83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r>
      <w:tr>
        <w:trPr/>
        <w:tc>
          <w:tcPr>
            <w:tcW w:w="10410"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rFonts w:ascii="Times New Roman" w:hAnsi="Times New Roman"/>
              </w:rPr>
            </w:pPr>
            <w:r>
              <w:rPr>
                <w:rFonts w:cs="Times New Roman" w:ascii="Times New Roman" w:hAnsi="Times New Roman"/>
                <w:b/>
                <w:sz w:val="24"/>
                <w:szCs w:val="24"/>
              </w:rPr>
              <w:t xml:space="preserve">                                                                         </w:t>
            </w:r>
            <w:r>
              <w:rPr>
                <w:rFonts w:cs="Times New Roman" w:ascii="Times New Roman" w:hAnsi="Times New Roman"/>
                <w:b/>
                <w:sz w:val="24"/>
                <w:szCs w:val="24"/>
              </w:rPr>
              <w:t>09 Організаційний відділ</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186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09-1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sz w:val="24"/>
                <w:szCs w:val="24"/>
              </w:rPr>
              <w:t>Видача копій рішень, витягів з протоколу сесій, прийнятих міською радою</w:t>
            </w:r>
          </w:p>
        </w:tc>
      </w:tr>
      <w:tr>
        <w:trPr/>
        <w:tc>
          <w:tcPr>
            <w:tcW w:w="10410"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rFonts w:ascii="Times New Roman" w:hAnsi="Times New Roman"/>
              </w:rPr>
            </w:pPr>
            <w:r>
              <w:rPr>
                <w:rFonts w:cs="Times New Roman" w:ascii="Times New Roman" w:hAnsi="Times New Roman"/>
                <w:b/>
                <w:sz w:val="24"/>
                <w:szCs w:val="24"/>
              </w:rPr>
              <w:t xml:space="preserve">                                                                         </w:t>
            </w:r>
            <w:r>
              <w:rPr>
                <w:rFonts w:cs="Times New Roman" w:ascii="Times New Roman" w:hAnsi="Times New Roman"/>
                <w:b/>
                <w:sz w:val="24"/>
                <w:szCs w:val="24"/>
              </w:rPr>
              <w:t>10 Загальний відділ</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187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sz w:val="24"/>
                <w:szCs w:val="24"/>
              </w:rPr>
              <w:t>Видача копій витягів з розпоряджень міського голови, рішень, прийнятих виконавчим комітетом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738" w:type="dxa"/>
            <w:gridSpan w:val="2"/>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center"/>
              <w:rPr/>
            </w:pPr>
            <w:r>
              <w:rPr>
                <w:rFonts w:eastAsia="Times New Roman" w:cs="Times New Roman" w:ascii="Times New Roman" w:hAnsi="Times New Roman"/>
                <w:b/>
                <w:sz w:val="24"/>
                <w:szCs w:val="24"/>
                <w:lang w:eastAsia="en-US"/>
              </w:rPr>
              <w:t xml:space="preserve"> </w:t>
            </w:r>
            <w:r>
              <w:rPr>
                <w:rFonts w:cs="Times New Roman" w:ascii="Times New Roman" w:hAnsi="Times New Roman"/>
                <w:b/>
                <w:sz w:val="24"/>
                <w:szCs w:val="24"/>
                <w:lang w:eastAsia="en-US"/>
              </w:rPr>
              <w:t>11 Покровський</w:t>
            </w:r>
            <w:r>
              <w:rPr>
                <w:rFonts w:cs="Times New Roman" w:ascii="Times New Roman" w:hAnsi="Times New Roman"/>
                <w:b/>
                <w:color w:val="FF0000"/>
                <w:sz w:val="24"/>
                <w:szCs w:val="24"/>
                <w:lang w:eastAsia="en-US"/>
              </w:rPr>
              <w:t xml:space="preserve"> </w:t>
            </w:r>
            <w:r>
              <w:rPr>
                <w:rFonts w:cs="Times New Roman" w:ascii="Times New Roman" w:hAnsi="Times New Roman"/>
                <w:b/>
                <w:sz w:val="24"/>
                <w:szCs w:val="24"/>
                <w:lang w:eastAsia="en-US"/>
              </w:rPr>
              <w:t xml:space="preserve"> міський відділ  ГУ Державної міграційної служби  України</w:t>
            </w:r>
          </w:p>
          <w:p>
            <w:pPr>
              <w:pStyle w:val="Normal"/>
              <w:widowControl w:val="false"/>
              <w:tabs>
                <w:tab w:val="clear" w:pos="408"/>
                <w:tab w:val="center" w:pos="4153" w:leader="none"/>
                <w:tab w:val="right" w:pos="8306" w:leader="none"/>
              </w:tabs>
              <w:spacing w:lineRule="auto" w:line="240" w:before="0" w:after="0"/>
              <w:jc w:val="center"/>
              <w:rPr/>
            </w:pPr>
            <w:r>
              <w:rPr>
                <w:rFonts w:cs="Times New Roman" w:ascii="Times New Roman" w:hAnsi="Times New Roman"/>
                <w:b/>
                <w:sz w:val="24"/>
                <w:szCs w:val="24"/>
                <w:lang w:eastAsia="en-US"/>
              </w:rPr>
              <w:t>в Дніпропетровській області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188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11-1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sz w:val="24"/>
                <w:szCs w:val="24"/>
                <w:lang w:eastAsia="en-US"/>
              </w:rPr>
              <w:t xml:space="preserve">Вклеювання до паспорта громадянина України </w:t>
            </w:r>
            <w:r>
              <w:rPr>
                <w:rFonts w:cs="Times New Roman" w:ascii="Times New Roman" w:hAnsi="Times New Roman"/>
                <w:sz w:val="24"/>
                <w:szCs w:val="24"/>
                <w:lang w:val="uk-UA" w:eastAsia="en-US"/>
              </w:rPr>
              <w:t>(зразка 1994 року)</w:t>
            </w:r>
            <w:r>
              <w:rPr>
                <w:rFonts w:cs="Times New Roman" w:ascii="Times New Roman" w:hAnsi="Times New Roman"/>
                <w:sz w:val="24"/>
                <w:szCs w:val="24"/>
                <w:lang w:eastAsia="en-US"/>
              </w:rPr>
              <w:t xml:space="preserve"> фотокартки при досягненні громадянином 25- і 45-річного віку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189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11-2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ascii="Times New Roman" w:hAnsi="Times New Roman"/>
                <w:sz w:val="24"/>
                <w:szCs w:val="24"/>
                <w:lang w:val="uk-UA"/>
              </w:rPr>
              <w:t>Оформлення і видача паспорта громадянина України  з безконтактним електронним носієм вперше після досягнення 14-річного віку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ascii="Times New Roman" w:hAnsi="Times New Roman"/>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ascii="Times New Roman" w:hAnsi="Times New Roman"/>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ascii="Times New Roman" w:hAnsi="Times New Roman"/>
                <w:sz w:val="24"/>
                <w:szCs w:val="24"/>
                <w:lang w:val="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інформації);отримання реєстраційного номера облікової картки платника податків з державного реєстру фізичних осіб-платників податків (РНОКПП) або повідомлення про відмову від прийняття зазначеного номера (за бажання);виявлення помилки в інформації, внесеній до паспорта; закінчення строку дії паспорта; непридатності паспорта до подальшого використання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11-6</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40" w:before="0" w:after="0"/>
              <w:ind w:left="0" w:right="0" w:hanging="0"/>
              <w:jc w:val="both"/>
              <w:rPr/>
            </w:pPr>
            <w:r>
              <w:rPr>
                <w:rFonts w:cs="Times New Roman" w:ascii="Times New Roman" w:hAnsi="Times New Roman"/>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11-7</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40" w:before="0" w:after="0"/>
              <w:ind w:left="0" w:right="0" w:hanging="0"/>
              <w:jc w:val="both"/>
              <w:rPr/>
            </w:pPr>
            <w:r>
              <w:rPr>
                <w:rFonts w:cs="Times New Roman" w:ascii="Times New Roman" w:hAnsi="Times New Roman"/>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11-8</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40" w:before="0" w:after="0"/>
              <w:ind w:left="0" w:right="0" w:hanging="0"/>
              <w:jc w:val="both"/>
              <w:rPr/>
            </w:pPr>
            <w:r>
              <w:rPr>
                <w:rFonts w:cs="Times New Roman" w:ascii="Times New Roman" w:hAnsi="Times New Roman"/>
                <w:sz w:val="24"/>
                <w:szCs w:val="24"/>
              </w:rPr>
              <w:t>Оформлення і видача паспорта громадянина України для виїзду за кордон з безконтактним електронним носієм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11-9</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40" w:before="0" w:after="0"/>
              <w:ind w:left="0" w:right="0" w:hanging="0"/>
              <w:jc w:val="both"/>
              <w:rPr/>
            </w:pPr>
            <w:r>
              <w:rPr>
                <w:rFonts w:cs="Times New Roman" w:ascii="Times New Roman" w:hAnsi="Times New Roman"/>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11-10</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40" w:before="0" w:after="0"/>
              <w:ind w:left="0" w:right="0" w:hanging="0"/>
              <w:jc w:val="both"/>
              <w:rPr/>
            </w:pPr>
            <w:r>
              <w:rPr>
                <w:rFonts w:cs="Times New Roman" w:ascii="Times New Roman" w:hAnsi="Times New Roman"/>
                <w:sz w:val="24"/>
                <w:szCs w:val="24"/>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11-11</w:t>
            </w:r>
          </w:p>
        </w:tc>
        <w:tc>
          <w:tcPr>
            <w:tcW w:w="8775" w:type="dxa"/>
            <w:tcBorders>
              <w:left w:val="single" w:sz="4" w:space="0" w:color="000001"/>
              <w:bottom w:val="single" w:sz="4" w:space="0" w:color="000001"/>
              <w:right w:val="single" w:sz="4" w:space="0" w:color="000001"/>
            </w:tcBorders>
            <w:shd w:fill="auto" w:val="clear"/>
            <w:vAlign w:val="center"/>
          </w:tcPr>
          <w:p>
            <w:pPr>
              <w:pStyle w:val="Style25"/>
              <w:widowControl w:val="false"/>
              <w:spacing w:lineRule="auto" w:line="240" w:before="0" w:after="0"/>
              <w:ind w:left="0" w:right="0" w:hanging="0"/>
              <w:rPr/>
            </w:pPr>
            <w:r>
              <w:rPr>
                <w:rFonts w:cs="Times New Roman" w:ascii="Times New Roman" w:hAnsi="Times New Roman"/>
                <w:sz w:val="24"/>
                <w:szCs w:val="24"/>
              </w:rPr>
              <w:t>Оформлення та видача посвідки на постійне проживання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11-12</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40" w:before="0" w:after="0"/>
              <w:ind w:left="0" w:right="0" w:hanging="0"/>
              <w:rPr/>
            </w:pPr>
            <w:r>
              <w:rPr>
                <w:rFonts w:cs="Times New Roman" w:ascii="Times New Roman" w:hAnsi="Times New Roman"/>
                <w:sz w:val="24"/>
                <w:szCs w:val="24"/>
              </w:rPr>
              <w:t>Оформлення та видача у зв’язку із втратою або викраденням посвідки на постійне проживання, її обміну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200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11-13</w:t>
            </w:r>
          </w:p>
        </w:tc>
        <w:tc>
          <w:tcPr>
            <w:tcW w:w="8775" w:type="dxa"/>
            <w:tcBorders>
              <w:left w:val="single" w:sz="4" w:space="0" w:color="000001"/>
              <w:bottom w:val="single" w:sz="4" w:space="0" w:color="000001"/>
              <w:right w:val="single" w:sz="4" w:space="0" w:color="000001"/>
            </w:tcBorders>
            <w:shd w:fill="auto" w:val="clear"/>
            <w:vAlign w:val="center"/>
          </w:tcPr>
          <w:p>
            <w:pPr>
              <w:pStyle w:val="Style25"/>
              <w:widowControl w:val="false"/>
              <w:spacing w:lineRule="auto" w:line="240" w:before="0" w:after="0"/>
              <w:ind w:left="0" w:right="0" w:hanging="0"/>
              <w:rPr/>
            </w:pPr>
            <w:r>
              <w:rPr>
                <w:rFonts w:cs="Times New Roman" w:ascii="Times New Roman" w:hAnsi="Times New Roman"/>
                <w:sz w:val="24"/>
                <w:szCs w:val="24"/>
              </w:rPr>
              <w:t>Оформлення та видача посвідки на тимчасове проживання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201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11-14</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40" w:before="0" w:after="0"/>
              <w:ind w:left="0" w:right="0" w:hanging="0"/>
              <w:rPr/>
            </w:pPr>
            <w:r>
              <w:rPr>
                <w:rFonts w:cs="Times New Roman" w:ascii="Times New Roman" w:hAnsi="Times New Roman"/>
                <w:sz w:val="24"/>
                <w:szCs w:val="24"/>
              </w:rPr>
              <w:t>Оформлення та видача у зв’язку із втратою або викраденням посвідки на тимчасове проживання, її обміну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738"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center"/>
              <w:rPr/>
            </w:pPr>
            <w:r>
              <w:rPr>
                <w:rFonts w:cs="Times New Roman" w:ascii="Times New Roman" w:hAnsi="Times New Roman"/>
                <w:b/>
                <w:sz w:val="24"/>
                <w:szCs w:val="24"/>
                <w:lang w:eastAsia="en-US"/>
              </w:rPr>
              <w:t>12 Відділ у Нікопольському районі міськрайонного управління у Нікопольському районі та м.Нікополі Головного управління Держгеокадастру у  Дніпропетровської області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Видача витягу з технічної документації про нормативну грошову оцінку земельної ділянки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bookmarkStart w:id="4" w:name="__DdeLink__8288_3323727877"/>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земельну ділянку</w:t>
            </w:r>
            <w:bookmarkEnd w:id="4"/>
            <w:r>
              <w:rPr>
                <w:rFonts w:cs="Times New Roman" w:ascii="Times New Roman" w:hAnsi="Times New Roman"/>
                <w:sz w:val="24"/>
                <w:szCs w:val="24"/>
              </w:rPr>
              <w:t xml:space="preserve">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 – територіальних одиниць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обмеження у використанні земель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eastAsia="Calibri" w:cs="Times New Roman" w:ascii="Times New Roman" w:hAnsi="Times New Roman"/>
                <w:color w:val="00000A"/>
                <w:kern w:val="0"/>
                <w:sz w:val="24"/>
                <w:szCs w:val="24"/>
                <w:lang w:val="uk-UA" w:eastAsia="zh-CN" w:bidi="ar-SA"/>
              </w:rPr>
              <w:t>212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Внесення до державного земельного кадастру відомостей (змін до них) про земельну ділянку</w:t>
            </w:r>
            <w:r>
              <w:rPr>
                <w:rFonts w:cs="Times New Roman" w:ascii="Times New Roman" w:hAnsi="Times New Roman"/>
                <w:color w:val="000000"/>
                <w:sz w:val="24"/>
                <w:szCs w:val="24"/>
              </w:rPr>
              <w:t>, з видачею витягу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Внесення до державного земельного кадастру відомостей (змін до них) про землі в межах територій адміністративно – територіальних одиниць  з видачею витягу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Державна реєстрація земельної ділянки з видачею витягу з державного земельного кадастру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4500" w:leader="none"/>
              </w:tabs>
              <w:spacing w:lineRule="auto" w:line="240" w:before="0" w:after="0"/>
              <w:jc w:val="both"/>
              <w:rPr/>
            </w:pPr>
            <w:bookmarkStart w:id="5" w:name="__DdeLink__19780_28365274751"/>
            <w:r>
              <w:rPr>
                <w:rFonts w:cs="Times New Roman" w:ascii="Times New Roman" w:hAnsi="Times New Roman"/>
                <w:sz w:val="24"/>
                <w:szCs w:val="24"/>
              </w:rPr>
              <w:t>Державна реєстрація обмежень у використанні земель з видачею витягу</w:t>
            </w:r>
            <w:bookmarkEnd w:id="5"/>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216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12-15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219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t>12-18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Надання довідки про осіб, які отримали доступ до інформації про суб’єкта речового права у державному земельному кадастрі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220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color w:val="000000"/>
              </w:rPr>
            </w:pPr>
            <w:r>
              <w:rPr>
                <w:color w:val="000000"/>
              </w:rPr>
              <w:t>12-19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uppressAutoHyphens w:val="true"/>
              <w:bidi w:val="0"/>
              <w:spacing w:lineRule="auto" w:line="240" w:before="0" w:after="0"/>
              <w:ind w:left="0" w:right="0" w:hanging="0"/>
              <w:jc w:val="both"/>
              <w:rPr/>
            </w:pPr>
            <w:r>
              <w:rPr>
                <w:rFonts w:cs="Times New Roman" w:ascii="Times New Roman" w:hAnsi="Times New Roman"/>
                <w:b w:val="false"/>
                <w:bCs w:val="false"/>
                <w:color w:val="000000"/>
                <w:sz w:val="24"/>
                <w:szCs w:val="24"/>
                <w:lang w:val="uk-UA"/>
              </w:rPr>
              <w:t>Виправлення технічної помилки у відомостях Державного земельного кадастру не з вини органу, що здійснює його ведення</w:t>
            </w:r>
          </w:p>
        </w:tc>
      </w:tr>
      <w:tr>
        <w:trPr>
          <w:trHeight w:val="334" w:hRule="atLeast"/>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738" w:type="dxa"/>
            <w:gridSpan w:val="2"/>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center"/>
              <w:rPr/>
            </w:pPr>
            <w:r>
              <w:rPr>
                <w:rFonts w:cs="Times New Roman" w:ascii="Times New Roman" w:hAnsi="Times New Roman"/>
                <w:b/>
                <w:sz w:val="24"/>
                <w:szCs w:val="24"/>
                <w:lang w:eastAsia="en-US"/>
              </w:rPr>
              <w:t>13 Покровський</w:t>
            </w:r>
            <w:r>
              <w:rPr>
                <w:rFonts w:cs="Times New Roman" w:ascii="Times New Roman" w:hAnsi="Times New Roman"/>
                <w:b/>
                <w:color w:val="FF0000"/>
                <w:sz w:val="24"/>
                <w:szCs w:val="24"/>
                <w:lang w:eastAsia="en-US"/>
              </w:rPr>
              <w:t xml:space="preserve"> </w:t>
            </w:r>
            <w:bookmarkStart w:id="6" w:name="_GoBack1111"/>
            <w:bookmarkEnd w:id="6"/>
            <w:r>
              <w:rPr>
                <w:rFonts w:cs="Times New Roman" w:ascii="Times New Roman" w:hAnsi="Times New Roman"/>
                <w:b/>
                <w:sz w:val="24"/>
                <w:szCs w:val="24"/>
                <w:lang w:eastAsia="en-US"/>
              </w:rPr>
              <w:t>МВ ГУ ДСНС України у Дніпропетровській області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13-1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738" w:type="dxa"/>
            <w:gridSpan w:val="2"/>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pPr>
            <w:r>
              <w:rPr>
                <w:rFonts w:cs="Times New Roman" w:ascii="Times New Roman" w:hAnsi="Times New Roman"/>
                <w:b/>
                <w:bCs/>
                <w:sz w:val="24"/>
                <w:szCs w:val="24"/>
              </w:rPr>
              <w:t>14 Південно-Східне міжрегіональне управління Міністерства юстиції (м.Дніпро)</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both"/>
              <w:rPr/>
            </w:pPr>
            <w:r>
              <w:rPr>
                <w:rFonts w:cs="Times New Roman" w:ascii="Times New Roman" w:hAnsi="Times New Roman"/>
                <w:color w:val="000000"/>
                <w:sz w:val="24"/>
                <w:szCs w:val="24"/>
                <w:lang w:eastAsia="uk-UA"/>
              </w:rPr>
              <w:t xml:space="preserve">Державна </w:t>
            </w:r>
            <w:r>
              <w:rPr>
                <w:rFonts w:cs="Times New Roman" w:ascii="Times New Roman" w:hAnsi="Times New Roman"/>
                <w:color w:val="000000"/>
                <w:sz w:val="24"/>
                <w:szCs w:val="24"/>
                <w:lang w:eastAsia="en-US"/>
              </w:rPr>
              <w:t>реєстрація статуту територіальної громади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змін до статуту територіальної громади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Видача дубліката свідоцтва про державну реєстрацію статуту територіальної громади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sz w:val="24"/>
                <w:szCs w:val="24"/>
              </w:rPr>
              <w:t>225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ru-RU"/>
              </w:rPr>
              <w:t>С</w:t>
            </w:r>
            <w:r>
              <w:rPr>
                <w:rFonts w:cs="Times New Roman" w:ascii="Times New Roman" w:hAnsi="Times New Roman"/>
                <w:color w:val="000000"/>
                <w:sz w:val="24"/>
                <w:szCs w:val="24"/>
                <w:lang w:eastAsia="uk-UA"/>
              </w:rPr>
              <w:t xml:space="preserve">касування </w:t>
            </w:r>
            <w:bookmarkStart w:id="7" w:name="n1221"/>
            <w:bookmarkEnd w:id="7"/>
            <w:r>
              <w:rPr>
                <w:rFonts w:cs="Times New Roman" w:ascii="Times New Roman" w:hAnsi="Times New Roman"/>
                <w:color w:val="000000"/>
                <w:sz w:val="24"/>
                <w:szCs w:val="24"/>
                <w:lang w:eastAsia="uk-UA"/>
              </w:rPr>
              <w:t>державної реєстрації статуту територіальної громади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 xml:space="preserve">Державна реєстрації створення </w:t>
            </w:r>
            <w:r>
              <w:rPr>
                <w:rFonts w:cs="Times New Roman" w:ascii="Times New Roman" w:hAnsi="Times New Roman"/>
                <w:color w:val="000000"/>
                <w:sz w:val="24"/>
                <w:szCs w:val="24"/>
              </w:rPr>
              <w:t xml:space="preserve">творчої спілки, </w:t>
            </w:r>
            <w:r>
              <w:rPr>
                <w:rFonts w:cs="Times New Roman" w:ascii="Times New Roman" w:hAnsi="Times New Roman"/>
                <w:color w:val="000000"/>
                <w:sz w:val="24"/>
                <w:szCs w:val="24"/>
                <w:lang w:eastAsia="en-US"/>
              </w:rPr>
              <w:t>територіального осередку творчої спілки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 xml:space="preserve">Державна реєстрація включення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 xml:space="preserve">Державна реєстрація </w:t>
            </w:r>
            <w:bookmarkStart w:id="8" w:name="n12111"/>
            <w:bookmarkEnd w:id="8"/>
            <w:r>
              <w:rPr>
                <w:rFonts w:cs="Times New Roman" w:ascii="Times New Roman" w:hAnsi="Times New Roman"/>
                <w:color w:val="000000"/>
                <w:sz w:val="24"/>
                <w:szCs w:val="24"/>
                <w:lang w:eastAsia="uk-UA"/>
              </w:rPr>
              <w:t xml:space="preserve">змін до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Pr>
                <w:rFonts w:cs="Times New Roman" w:ascii="Times New Roman" w:hAnsi="Times New Roman"/>
                <w:color w:val="000000"/>
                <w:sz w:val="24"/>
                <w:szCs w:val="24"/>
                <w:lang w:eastAsia="en-US"/>
              </w:rPr>
              <w:t xml:space="preserve"> творчої спілки, територіального осередку творчої спілки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 xml:space="preserve">Державна реєстрація припинення </w:t>
            </w:r>
            <w:r>
              <w:rPr>
                <w:rFonts w:cs="Times New Roman" w:ascii="Times New Roman" w:hAnsi="Times New Roman"/>
                <w:color w:val="000000"/>
                <w:sz w:val="24"/>
                <w:szCs w:val="24"/>
                <w:lang w:eastAsia="en-US"/>
              </w:rPr>
              <w:t>творчої спілки, територіального осередку творчої спілки</w:t>
            </w:r>
            <w:r>
              <w:rPr>
                <w:rFonts w:cs="Times New Roman" w:ascii="Times New Roman" w:hAnsi="Times New Roman"/>
                <w:color w:val="000000"/>
                <w:sz w:val="24"/>
                <w:szCs w:val="24"/>
                <w:lang w:eastAsia="uk-UA"/>
              </w:rPr>
              <w:t xml:space="preserve"> в результаті ліквідації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припинення творчої спілки, територіального осередку творчої спілки в результаті реорганізації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en-US"/>
              </w:rPr>
              <w:t>Державна реєстрація створення професійної спілки, організації професійних спілок, об’єднання професійних спілок</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bookmarkStart w:id="9" w:name="__DdeLink__474_328225993311"/>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професійної спілки, організації професійних спілок, об’єднання професійних спілок</w:t>
            </w:r>
            <w:r>
              <w:rPr>
                <w:rFonts w:cs="Times New Roman" w:ascii="Times New Roman" w:hAnsi="Times New Roman"/>
                <w:color w:val="000000"/>
                <w:sz w:val="24"/>
                <w:szCs w:val="24"/>
                <w:lang w:eastAsia="en-US"/>
              </w:rPr>
              <w:t xml:space="preserve"> в результаті реорганізації</w:t>
            </w:r>
            <w:bookmarkEnd w:id="9"/>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en-US"/>
              </w:rPr>
              <w:t>Державна реєстрація створення організації роботодавців, об’єднання організацій роботодавців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рішення про припинення організації роботодавців, об’єднання організацій роботодавців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en-US"/>
              </w:rPr>
              <w:t>Державна реєстрація припинення організації роботодавців, об’єднання організацій роботодавців в результаті ліквідації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 xml:space="preserve">організації роботодавців, об’єднання організацій роботодавців </w:t>
            </w:r>
            <w:r>
              <w:rPr>
                <w:rFonts w:cs="Times New Roman" w:ascii="Times New Roman" w:hAnsi="Times New Roman"/>
                <w:color w:val="000000"/>
                <w:sz w:val="24"/>
                <w:szCs w:val="24"/>
                <w:lang w:eastAsia="en-US"/>
              </w:rPr>
              <w:t>в результаті реорганізації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cs="Times New Roman" w:ascii="Times New Roman" w:hAnsi="Times New Roman"/>
                <w:sz w:val="24"/>
                <w:szCs w:val="24"/>
              </w:rPr>
              <w:t>247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14-26</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3969" w:leader="none"/>
              </w:tabs>
              <w:suppressAutoHyphens w:val="true"/>
              <w:bidi w:val="0"/>
              <w:spacing w:lineRule="auto" w:line="240" w:before="0" w:after="0"/>
              <w:ind w:left="737" w:right="-283" w:hanging="737"/>
              <w:jc w:val="left"/>
              <w:rPr/>
            </w:pPr>
            <w:r>
              <w:rPr>
                <w:rFonts w:cs="Times New Roman" w:ascii="Times New Roman" w:hAnsi="Times New Roman"/>
                <w:color w:val="000000"/>
                <w:sz w:val="24"/>
                <w:szCs w:val="24"/>
                <w:lang w:eastAsia="ru-RU"/>
              </w:rPr>
              <w:t>Д</w:t>
            </w:r>
            <w:r>
              <w:rPr>
                <w:rFonts w:cs="Times New Roman" w:ascii="Times New Roman" w:hAnsi="Times New Roman"/>
                <w:color w:val="000000"/>
                <w:sz w:val="24"/>
                <w:szCs w:val="24"/>
                <w:lang w:eastAsia="uk-UA"/>
              </w:rPr>
              <w:t>ержавна реєстрація створення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14-29</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виділ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cs="Times New Roman" w:ascii="Times New Roman" w:hAnsi="Times New Roman"/>
                <w:sz w:val="24"/>
                <w:szCs w:val="24"/>
              </w:rPr>
              <w:t>251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14-30</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припинення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відміну рішення про припинення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в результаті його ліквідації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в результаті його реорганізації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cs="Times New Roman" w:ascii="Times New Roman" w:hAnsi="Times New Roman"/>
                <w:sz w:val="24"/>
                <w:szCs w:val="24"/>
              </w:rPr>
              <w:t>256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створення відокремленого підрозділу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припинення відокремленого підрозділу </w:t>
              <w:br/>
              <w:t>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14-38</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створення структурного утворення політичної партії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припинення структурного утворення політичної партії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зміни складу комісії з припинення (комісії з реорганізації, ліквідаційної комісії) структурного утворення політичної партії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в результаті його ліквідації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в результаті його реорганізації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громадського об’єднання, що не має статусу юридичної особи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що не має статусу юридичної особи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структурного утворення політичної партії, що не має статусу юридичної особи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підтвердження всеукраїнського статусу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відмови від всеукраїнського статусу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постійно діючого третейського суду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sz w:val="24"/>
                <w:szCs w:val="24"/>
              </w:rPr>
              <w:t>276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14-55</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постійно діючого третейського суду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86"/>
              <w:contextualSpacing/>
              <w:rPr>
                <w:rFonts w:ascii="Times New Roman" w:hAnsi="Times New Roman"/>
              </w:rPr>
            </w:pPr>
            <w:r>
              <w:rPr>
                <w:rFonts w:cs="Times New Roman" w:ascii="Times New Roman" w:hAnsi="Times New Roman"/>
                <w:sz w:val="24"/>
                <w:szCs w:val="24"/>
              </w:rPr>
              <w:t>277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В</w:t>
            </w:r>
            <w:r>
              <w:rPr>
                <w:rFonts w:cs="Times New Roman" w:ascii="Times New Roman" w:hAnsi="Times New Roman"/>
                <w:sz w:val="24"/>
                <w:szCs w:val="24"/>
                <w:lang w:eastAsia="uk-UA"/>
              </w:rPr>
              <w:t>и</w:t>
            </w:r>
            <w:r>
              <w:rPr>
                <w:rFonts w:cs="Times New Roman" w:ascii="Times New Roman" w:hAnsi="Times New Roman"/>
                <w:color w:val="000000"/>
                <w:sz w:val="24"/>
                <w:szCs w:val="24"/>
                <w:lang w:eastAsia="uk-UA"/>
              </w:rPr>
              <w:t xml:space="preserve">дача виписки з Єдиного державного реєстру юридичних осіб, фізичних осіб – підприємців та громадських формувань </w:t>
            </w:r>
            <w:r>
              <w:rPr>
                <w:rFonts w:cs="Times New Roman" w:ascii="Times New Roman" w:hAnsi="Times New Roman"/>
                <w:color w:val="000000"/>
                <w:sz w:val="24"/>
                <w:szCs w:val="24"/>
                <w:lang w:eastAsia="en-US"/>
              </w:rPr>
              <w:t xml:space="preserve"> у паперовій формі для проставлення апостилю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Підтвердження відомостей про кінцевого</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eastAsia="uk-UA"/>
              </w:rPr>
              <w:t>бенефіціарного власника юридичної особи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14-60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10" w:name="n13121"/>
            <w:bookmarkEnd w:id="10"/>
            <w:r>
              <w:rPr>
                <w:rFonts w:cs="Times New Roman" w:ascii="Times New Roman" w:hAnsi="Times New Roman"/>
                <w:sz w:val="24"/>
                <w:szCs w:val="24"/>
                <w:lang w:eastAsia="uk-UA"/>
              </w:rPr>
              <w:t>про припинення професійної спілки, організації професійних спілок, об’єднання професійних спілок</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11" w:name="n131121"/>
            <w:bookmarkEnd w:id="11"/>
            <w:r>
              <w:rPr>
                <w:rFonts w:cs="Times New Roman" w:ascii="Times New Roman" w:hAnsi="Times New Roman"/>
                <w:sz w:val="24"/>
                <w:szCs w:val="24"/>
                <w:lang w:eastAsia="uk-UA"/>
              </w:rPr>
              <w:t>про припинення організації роботодавців, об’єднання організацій роботодавців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bookmarkStart w:id="12" w:name="__DdeLink__525_399985056711"/>
            <w:r>
              <w:rPr>
                <w:rFonts w:cs="Times New Roman" w:ascii="Times New Roman" w:hAnsi="Times New Roman"/>
                <w:sz w:val="24"/>
                <w:szCs w:val="24"/>
                <w:lang w:eastAsia="uk-UA"/>
              </w:rPr>
              <w:t xml:space="preserve">Державна реєстрація рішення про відміну рішення </w:t>
            </w:r>
            <w:bookmarkStart w:id="13" w:name="n13211"/>
            <w:bookmarkEnd w:id="13"/>
            <w:r>
              <w:rPr>
                <w:rFonts w:cs="Times New Roman" w:ascii="Times New Roman" w:hAnsi="Times New Roman"/>
                <w:sz w:val="24"/>
                <w:szCs w:val="24"/>
                <w:lang w:eastAsia="uk-UA"/>
              </w:rPr>
              <w:t>про припинення структурного утворення політичної партії</w:t>
            </w:r>
            <w:bookmarkEnd w:id="12"/>
          </w:p>
        </w:tc>
      </w:tr>
      <w:tr>
        <w:trPr>
          <w:trHeight w:val="353" w:hRule="atLeast"/>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738" w:type="dxa"/>
            <w:gridSpan w:val="2"/>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left"/>
              <w:rPr/>
            </w:pPr>
            <w:r>
              <w:rPr>
                <w:rFonts w:cs="Times New Roman" w:ascii="Times New Roman" w:hAnsi="Times New Roman"/>
                <w:b/>
                <w:bCs/>
                <w:sz w:val="24"/>
                <w:szCs w:val="24"/>
              </w:rPr>
              <w:t>15 Управління патрульної поліції в м. Кривому Розі Департаменту патрульної поліції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285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lang w:val="ru-RU"/>
              </w:rPr>
              <w:t>15-1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286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lang w:val="ru-RU"/>
              </w:rPr>
              <w:t>15-2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pPr>
            <w:r>
              <w:rPr>
                <w:rFonts w:cs="Times New Roman" w:ascii="Times New Roman" w:hAnsi="Times New Roman"/>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738" w:type="dxa"/>
            <w:gridSpan w:val="2"/>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ru-RU"/>
              </w:rPr>
              <w:t xml:space="preserve">       </w:t>
            </w:r>
            <w:r>
              <w:rPr>
                <w:rFonts w:cs="Times New Roman" w:ascii="Times New Roman" w:hAnsi="Times New Roman"/>
                <w:b/>
                <w:bCs/>
                <w:sz w:val="24"/>
                <w:szCs w:val="24"/>
                <w:lang w:val="ru-RU"/>
              </w:rPr>
              <w:t>1</w:t>
            </w:r>
            <w:r>
              <w:rPr>
                <w:rFonts w:cs="Times New Roman" w:ascii="Times New Roman" w:hAnsi="Times New Roman"/>
                <w:b/>
                <w:bCs/>
                <w:sz w:val="24"/>
                <w:szCs w:val="24"/>
              </w:rPr>
              <w:t>6  Покровська міська філія Дніпропетровського обласного центру зайнятості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287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lang w:val="ru-RU"/>
              </w:rPr>
              <w:t>16-1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pPr>
            <w:r>
              <w:rPr>
                <w:rFonts w:cs="Times New Roman" w:ascii="Times New Roman" w:hAnsi="Times New Roman"/>
                <w:sz w:val="24"/>
                <w:szCs w:val="24"/>
              </w:rPr>
              <w:t>Видача довідки про перебування(не перебування) на обліку в службі зайнятості, отримані доходи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lang w:val="ru-RU"/>
              </w:rPr>
              <w:t>16-2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pPr>
            <w:r>
              <w:rPr>
                <w:rFonts w:cs="Times New Roman" w:ascii="Times New Roman" w:hAnsi="Times New Roman"/>
                <w:sz w:val="24"/>
                <w:szCs w:val="24"/>
              </w:rPr>
              <w:t>Надання консультацій шукачам роботи та роботодавцям щодо послуг служби зайнятості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lang w:val="ru-RU"/>
              </w:rPr>
              <w:t>16-3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pPr>
            <w:r>
              <w:rPr>
                <w:rFonts w:cs="Times New Roman" w:ascii="Times New Roman" w:hAnsi="Times New Roman"/>
                <w:sz w:val="24"/>
                <w:szCs w:val="24"/>
              </w:rPr>
              <w:t>Прийняття передбаченої законодавством інформації та відомостей від роботодавців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290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lang w:val="ru-RU"/>
              </w:rPr>
              <w:t>16-4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rPr/>
            </w:pPr>
            <w:r>
              <w:rPr>
                <w:rFonts w:cs="Times New Roman" w:ascii="Times New Roman" w:hAnsi="Times New Roman"/>
                <w:sz w:val="24"/>
                <w:szCs w:val="24"/>
              </w:rPr>
              <w:t>Облік осіб, які шукають роботу</w:t>
            </w:r>
          </w:p>
        </w:tc>
      </w:tr>
      <w:tr>
        <w:trPr/>
        <w:tc>
          <w:tcPr>
            <w:tcW w:w="10410" w:type="dxa"/>
            <w:gridSpan w:val="3"/>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b/>
                <w:b/>
                <w:bCs/>
                <w:sz w:val="24"/>
                <w:szCs w:val="24"/>
              </w:rPr>
            </w:pPr>
            <w:r>
              <w:rPr>
                <w:rFonts w:ascii="Times New Roman" w:hAnsi="Times New Roman"/>
                <w:b/>
                <w:bCs/>
                <w:sz w:val="24"/>
                <w:szCs w:val="24"/>
              </w:rPr>
              <w:t xml:space="preserve">             </w:t>
            </w:r>
            <w:r>
              <w:rPr>
                <w:rFonts w:ascii="Times New Roman" w:hAnsi="Times New Roman"/>
                <w:b/>
                <w:bCs/>
                <w:sz w:val="24"/>
                <w:szCs w:val="24"/>
              </w:rPr>
              <w:t>17  Департамент економічного розвитку Дніпропетровської облдержадміністрації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291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17-1</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Видача сертифіката племінних (генетичних) ресурсів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292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17-2</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Державна реєстрація договорів (контрактів) про спільну інвестиційну діяльність за участю іноземного інвестора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293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Видача дубліката картки реєстрації договору (контракту) про спільну інвестиційну діяльність за участю іноземного інвестора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294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Державна реєстрація змін і доповнень до договорів (контрактів) про спільну інвестиційну діяльність за участю іноземного інвестора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jc w:val="center"/>
              <w:rPr>
                <w:rFonts w:ascii="Times New Roman" w:hAnsi="Times New Roman" w:eastAsia="Calibri" w:cs="Times New Roman"/>
                <w:color w:val="000000"/>
                <w:kern w:val="0"/>
                <w:sz w:val="24"/>
                <w:szCs w:val="24"/>
                <w:highlight w:val="white"/>
                <w:lang w:val="uk-UA" w:eastAsia="en-US" w:bidi="ar-SA"/>
              </w:rPr>
            </w:pPr>
            <w:r>
              <w:rPr>
                <w:rFonts w:eastAsia="Calibri" w:cs="Times New Roman" w:ascii="Times New Roman" w:hAnsi="Times New Roman"/>
                <w:color w:val="000000"/>
                <w:kern w:val="0"/>
                <w:sz w:val="24"/>
                <w:szCs w:val="24"/>
                <w:highlight w:val="white"/>
                <w:lang w:val="uk-UA" w:eastAsia="en-US" w:bidi="ar-SA"/>
              </w:rPr>
              <w:t>295</w:t>
            </w:r>
          </w:p>
        </w:tc>
        <w:tc>
          <w:tcPr>
            <w:tcW w:w="9738" w:type="dxa"/>
            <w:gridSpan w:val="2"/>
            <w:tcBorders>
              <w:left w:val="single" w:sz="4" w:space="0" w:color="000001"/>
              <w:bottom w:val="single" w:sz="4" w:space="0" w:color="000001"/>
              <w:right w:val="single" w:sz="4" w:space="0" w:color="000001"/>
            </w:tcBorders>
            <w:shd w:fill="auto" w:val="clear"/>
            <w:vAlign w:val="center"/>
          </w:tcPr>
          <w:p>
            <w:pPr>
              <w:pStyle w:val="3"/>
              <w:widowControl w:val="false"/>
              <w:numPr>
                <w:ilvl w:val="2"/>
                <w:numId w:val="3"/>
              </w:numPr>
              <w:spacing w:lineRule="auto" w:line="240" w:before="0" w:after="0"/>
              <w:jc w:val="center"/>
              <w:rPr/>
            </w:pPr>
            <w:r>
              <w:rPr>
                <w:rFonts w:eastAsia="Times New Roman" w:cs="Times New Roman" w:ascii="Times New Roman" w:hAnsi="Times New Roman"/>
                <w:color w:val="000000"/>
                <w:spacing w:val="-15"/>
                <w:sz w:val="24"/>
                <w:szCs w:val="24"/>
              </w:rPr>
              <w:t xml:space="preserve">  </w:t>
            </w:r>
            <w:r>
              <w:rPr>
                <w:rFonts w:cs="Times New Roman" w:ascii="Times New Roman" w:hAnsi="Times New Roman"/>
                <w:color w:val="000000"/>
                <w:spacing w:val="-15"/>
                <w:sz w:val="24"/>
                <w:szCs w:val="24"/>
              </w:rPr>
              <w:t>Комплексна послуга «єМАЛЯТКО»</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jc w:val="center"/>
              <w:rPr>
                <w:rFonts w:ascii="Times New Roman" w:hAnsi="Times New Roman" w:cs="Times New Roman"/>
                <w:color w:val="000000"/>
                <w:sz w:val="24"/>
                <w:szCs w:val="24"/>
                <w:lang w:val="uk-UA" w:eastAsia="en-US"/>
              </w:rPr>
            </w:pPr>
            <w:r>
              <w:rPr>
                <w:rFonts w:cs="Times New Roman" w:ascii="Times New Roman" w:hAnsi="Times New Roman"/>
                <w:color w:val="000000"/>
                <w:sz w:val="24"/>
                <w:szCs w:val="24"/>
                <w:lang w:val="uk-UA" w:eastAsia="en-US"/>
              </w:rPr>
            </w:r>
          </w:p>
        </w:tc>
        <w:tc>
          <w:tcPr>
            <w:tcW w:w="9738"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center"/>
              <w:rPr>
                <w:color w:val="000000"/>
              </w:rPr>
            </w:pPr>
            <w:r>
              <w:rPr>
                <w:rFonts w:cs="Times New Roman" w:ascii="Times New Roman" w:hAnsi="Times New Roman"/>
                <w:b/>
                <w:bCs/>
                <w:color w:val="000000"/>
                <w:sz w:val="24"/>
                <w:szCs w:val="24"/>
              </w:rPr>
              <w:t>Покровський міський відділ державної реєстрації актів цивільного стану</w:t>
              <w:br/>
              <w:t>Південно-Східного міжрегіонального управління Міністерства юстиції (м. Дніпро)</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jc w:val="center"/>
              <w:rPr>
                <w:rFonts w:ascii="Times New Roman" w:hAnsi="Times New Roman"/>
                <w:sz w:val="24"/>
                <w:szCs w:val="24"/>
              </w:rPr>
            </w:pPr>
            <w:r>
              <w:rPr>
                <w:rFonts w:ascii="Times New Roman" w:hAnsi="Times New Roman"/>
                <w:sz w:val="24"/>
                <w:szCs w:val="24"/>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w:t>
            </w:r>
          </w:p>
        </w:tc>
        <w:tc>
          <w:tcPr>
            <w:tcW w:w="8775" w:type="dxa"/>
            <w:tcBorders>
              <w:left w:val="single" w:sz="4" w:space="0" w:color="000001"/>
              <w:bottom w:val="single" w:sz="4" w:space="0" w:color="000001"/>
              <w:right w:val="single" w:sz="4" w:space="0" w:color="000001"/>
            </w:tcBorders>
            <w:shd w:fill="auto" w:val="clear"/>
            <w:vAlign w:val="center"/>
          </w:tcPr>
          <w:p>
            <w:pPr>
              <w:pStyle w:val="Style16"/>
              <w:widowControl w:val="false"/>
              <w:tabs>
                <w:tab w:val="clear" w:pos="408"/>
                <w:tab w:val="center" w:pos="4153" w:leader="none"/>
                <w:tab w:val="right" w:pos="8306" w:leader="none"/>
              </w:tabs>
              <w:spacing w:lineRule="auto" w:line="240" w:before="0" w:after="0"/>
              <w:jc w:val="both"/>
              <w:rPr/>
            </w:pPr>
            <w:r>
              <w:rPr>
                <w:color w:val="000000"/>
              </w:rPr>
              <w:t>Державна реєстрація народження дитини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w:t>
            </w:r>
          </w:p>
        </w:tc>
        <w:tc>
          <w:tcPr>
            <w:tcW w:w="8775" w:type="dxa"/>
            <w:tcBorders>
              <w:left w:val="single" w:sz="4" w:space="0" w:color="000001"/>
              <w:bottom w:val="single" w:sz="4" w:space="0" w:color="000001"/>
              <w:right w:val="single" w:sz="4" w:space="0" w:color="000001"/>
            </w:tcBorders>
            <w:shd w:fill="auto" w:val="clear"/>
          </w:tcPr>
          <w:p>
            <w:pPr>
              <w:pStyle w:val="Style16"/>
              <w:widowControl w:val="false"/>
              <w:tabs>
                <w:tab w:val="clear" w:pos="408"/>
                <w:tab w:val="center" w:pos="4153" w:leader="none"/>
                <w:tab w:val="right" w:pos="8306" w:leader="none"/>
              </w:tabs>
              <w:spacing w:lineRule="auto" w:line="240" w:before="0" w:after="0"/>
              <w:jc w:val="both"/>
              <w:rPr/>
            </w:pPr>
            <w:r>
              <w:rPr>
                <w:color w:val="000000"/>
              </w:rPr>
              <w:t>Реєстрація народженої дитини в Державному реєстрі фізичних осіб –платників податків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3</w:t>
            </w:r>
          </w:p>
        </w:tc>
        <w:tc>
          <w:tcPr>
            <w:tcW w:w="8775" w:type="dxa"/>
            <w:tcBorders>
              <w:left w:val="single" w:sz="4" w:space="0" w:color="000001"/>
              <w:bottom w:val="single" w:sz="4" w:space="0" w:color="000001"/>
              <w:right w:val="single" w:sz="4" w:space="0" w:color="000001"/>
            </w:tcBorders>
            <w:shd w:fill="auto" w:val="clear"/>
          </w:tcPr>
          <w:p>
            <w:pPr>
              <w:pStyle w:val="Style16"/>
              <w:widowControl w:val="false"/>
              <w:tabs>
                <w:tab w:val="clear" w:pos="408"/>
                <w:tab w:val="center" w:pos="4153" w:leader="none"/>
                <w:tab w:val="right" w:pos="8306" w:leader="none"/>
              </w:tabs>
              <w:spacing w:lineRule="auto" w:line="240" w:before="0" w:after="0"/>
              <w:jc w:val="both"/>
              <w:rPr/>
            </w:pPr>
            <w:r>
              <w:rPr>
                <w:color w:val="000000"/>
              </w:rPr>
              <w:t>Присвоєння дитині унікального номеру запису в Єдиному державному демографічному реєстрі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center"/>
              <w:rPr/>
            </w:pPr>
            <w:r>
              <w:rPr>
                <w:rFonts w:cs="Times New Roman" w:ascii="Times New Roman" w:hAnsi="Times New Roman"/>
                <w:b/>
                <w:color w:val="000000"/>
                <w:spacing w:val="-15"/>
                <w:sz w:val="24"/>
                <w:szCs w:val="24"/>
                <w:lang w:eastAsia="en-US"/>
              </w:rPr>
              <w:t>Реєстраційний відділ</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4</w:t>
            </w:r>
          </w:p>
        </w:tc>
        <w:tc>
          <w:tcPr>
            <w:tcW w:w="8775" w:type="dxa"/>
            <w:tcBorders>
              <w:left w:val="single" w:sz="4" w:space="0" w:color="000001"/>
              <w:bottom w:val="single" w:sz="4" w:space="0" w:color="000001"/>
              <w:right w:val="single" w:sz="4" w:space="0" w:color="000001"/>
            </w:tcBorders>
            <w:shd w:fill="auto" w:val="clear"/>
            <w:vAlign w:val="center"/>
          </w:tcPr>
          <w:p>
            <w:pPr>
              <w:pStyle w:val="Style16"/>
              <w:widowControl w:val="false"/>
              <w:spacing w:lineRule="auto" w:line="240" w:before="0" w:after="0"/>
              <w:jc w:val="both"/>
              <w:rPr/>
            </w:pPr>
            <w:r>
              <w:rPr>
                <w:color w:val="000000"/>
              </w:rPr>
              <w:t>Реєстрація місця проживання народженої дитини</w:t>
            </w:r>
          </w:p>
        </w:tc>
      </w:tr>
      <w:tr>
        <w:trPr>
          <w:trHeight w:val="307" w:hRule="atLeast"/>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uppressAutoHyphens w:val="true"/>
              <w:bidi w:val="0"/>
              <w:snapToGrid w:val="false"/>
              <w:spacing w:lineRule="auto" w:line="276" w:before="0" w:after="200"/>
              <w:ind w:left="0" w:right="0" w:hanging="0"/>
              <w:contextualSpacing/>
              <w:jc w:val="left"/>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center"/>
              <w:rPr/>
            </w:pPr>
            <w:r>
              <w:rPr>
                <w:rFonts w:cs="Times New Roman" w:ascii="Times New Roman" w:hAnsi="Times New Roman"/>
                <w:b/>
                <w:color w:val="000000"/>
                <w:spacing w:val="-15"/>
                <w:sz w:val="24"/>
                <w:szCs w:val="24"/>
                <w:lang w:eastAsia="en-US"/>
              </w:rPr>
              <w:t>Управління праці та соціального захисту населення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5</w:t>
            </w:r>
          </w:p>
        </w:tc>
        <w:tc>
          <w:tcPr>
            <w:tcW w:w="8775" w:type="dxa"/>
            <w:tcBorders>
              <w:left w:val="single" w:sz="4" w:space="0" w:color="000001"/>
              <w:bottom w:val="single" w:sz="4" w:space="0" w:color="000001"/>
              <w:right w:val="single" w:sz="4" w:space="0" w:color="000001"/>
            </w:tcBorders>
            <w:shd w:fill="auto" w:val="clear"/>
            <w:vAlign w:val="center"/>
          </w:tcPr>
          <w:p>
            <w:pPr>
              <w:pStyle w:val="Style16"/>
              <w:widowControl w:val="false"/>
              <w:spacing w:lineRule="auto" w:line="240" w:before="0" w:after="0"/>
              <w:jc w:val="both"/>
              <w:rPr/>
            </w:pPr>
            <w:r>
              <w:rPr>
                <w:color w:val="000000"/>
              </w:rPr>
              <w:t>Призначення допомоги при народженні дитини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6</w:t>
            </w:r>
          </w:p>
        </w:tc>
        <w:tc>
          <w:tcPr>
            <w:tcW w:w="8775" w:type="dxa"/>
            <w:tcBorders>
              <w:left w:val="single" w:sz="4" w:space="0" w:color="000001"/>
              <w:bottom w:val="single" w:sz="4" w:space="0" w:color="000001"/>
              <w:right w:val="single" w:sz="4" w:space="0" w:color="000001"/>
            </w:tcBorders>
            <w:shd w:fill="auto" w:val="clear"/>
            <w:vAlign w:val="center"/>
          </w:tcPr>
          <w:p>
            <w:pPr>
              <w:pStyle w:val="Style16"/>
              <w:widowControl w:val="false"/>
              <w:spacing w:lineRule="auto" w:line="240" w:before="0" w:after="0"/>
              <w:jc w:val="both"/>
              <w:rPr/>
            </w:pPr>
            <w:r>
              <w:rPr>
                <w:color w:val="000000"/>
              </w:rPr>
              <w:t>Отримання посвідчень батьків багатодітної сім'ї та дитини з багатодітної сім'ї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cs="Times New Roman"/>
                <w:sz w:val="24"/>
                <w:szCs w:val="24"/>
              </w:rPr>
            </w:pPr>
            <w:r>
              <w:rPr>
                <w:rFonts w:cs="Times New Roman" w:ascii="Times New Roman" w:hAnsi="Times New Roman"/>
                <w:sz w:val="24"/>
                <w:szCs w:val="24"/>
              </w:rPr>
              <w:t>7</w:t>
            </w:r>
          </w:p>
        </w:tc>
        <w:tc>
          <w:tcPr>
            <w:tcW w:w="8775" w:type="dxa"/>
            <w:tcBorders>
              <w:left w:val="single" w:sz="4" w:space="0" w:color="000001"/>
              <w:bottom w:val="single" w:sz="4" w:space="0" w:color="000001"/>
              <w:right w:val="single" w:sz="4" w:space="0" w:color="000001"/>
            </w:tcBorders>
            <w:shd w:fill="auto" w:val="clear"/>
            <w:vAlign w:val="center"/>
          </w:tcPr>
          <w:p>
            <w:pPr>
              <w:pStyle w:val="Style16"/>
              <w:widowControl w:val="false"/>
              <w:spacing w:lineRule="auto" w:line="240" w:before="0" w:after="0"/>
              <w:jc w:val="both"/>
              <w:rPr/>
            </w:pPr>
            <w:r>
              <w:rPr>
                <w:color w:val="000000"/>
              </w:rPr>
              <w:t>Призначення допомоги багатодітним сім'ям</w:t>
            </w:r>
          </w:p>
        </w:tc>
      </w:tr>
    </w:tbl>
    <w:p>
      <w:pPr>
        <w:pStyle w:val="Normal"/>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p>
      <w:pPr>
        <w:pStyle w:val="Normal"/>
        <w:spacing w:lineRule="auto" w:line="240" w:before="0" w:after="0"/>
        <w:contextualSpacing/>
        <w:jc w:val="both"/>
        <w:rPr/>
      </w:pPr>
      <w:r>
        <w:rPr>
          <w:rFonts w:eastAsia="Times New Roman" w:cs="Times New Roman" w:ascii="Times New Roman" w:hAnsi="Times New Roman"/>
          <w:color w:val="000000"/>
          <w:sz w:val="26"/>
          <w:szCs w:val="26"/>
          <w:lang w:val="ru-RU" w:eastAsia="en-US"/>
        </w:rPr>
        <w:t xml:space="preserve"> </w:t>
      </w:r>
      <w:r>
        <w:rPr>
          <w:rFonts w:cs="Times New Roman" w:ascii="Times New Roman" w:hAnsi="Times New Roman"/>
          <w:color w:val="000000"/>
          <w:sz w:val="26"/>
          <w:szCs w:val="26"/>
          <w:lang w:eastAsia="en-US"/>
        </w:rPr>
        <w:t xml:space="preserve">Адміністратор-керівник ЦНАП </w:t>
        <w:tab/>
        <w:tab/>
      </w:r>
      <w:r>
        <w:rPr>
          <w:rFonts w:cs="Times New Roman" w:ascii="Times New Roman" w:hAnsi="Times New Roman"/>
          <w:color w:val="000000"/>
          <w:sz w:val="26"/>
          <w:szCs w:val="26"/>
          <w:lang w:val="ru-RU" w:eastAsia="en-US"/>
        </w:rPr>
        <w:t xml:space="preserve">    </w:t>
        <w:tab/>
        <w:tab/>
        <w:t xml:space="preserve">                                </w:t>
      </w:r>
      <w:r>
        <w:rPr>
          <w:rFonts w:cs="Times New Roman" w:ascii="Times New Roman" w:hAnsi="Times New Roman"/>
          <w:color w:val="000000"/>
          <w:sz w:val="26"/>
          <w:szCs w:val="26"/>
          <w:lang w:eastAsia="en-US"/>
        </w:rPr>
        <w:t>Інна  КЛОЧКОВСЬКА</w:t>
      </w:r>
      <w:r>
        <w:rPr>
          <w:rFonts w:cs="Times New Roman" w:ascii="Times New Roman" w:hAnsi="Times New Roman"/>
          <w:color w:val="000000"/>
          <w:sz w:val="26"/>
          <w:szCs w:val="26"/>
        </w:rPr>
        <w:t xml:space="preserve"> </w:t>
      </w:r>
    </w:p>
    <w:p>
      <w:pPr>
        <w:pStyle w:val="Normal"/>
        <w:spacing w:lineRule="auto" w:line="240" w:before="0" w:after="0"/>
        <w:contextualSpacing/>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spacing w:lineRule="auto" w:line="240" w:before="0" w:after="0"/>
        <w:contextualSpacing/>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spacing w:lineRule="auto" w:line="240" w:before="0" w:after="0"/>
        <w:contextualSpacing/>
        <w:jc w:val="both"/>
        <w:rPr/>
      </w:pPr>
      <w:r>
        <w:rPr/>
      </w:r>
    </w:p>
    <w:sectPr>
      <w:type w:val="nextPage"/>
      <w:pgSz w:w="11906" w:h="16838"/>
      <w:pgMar w:left="1134" w:right="850" w:header="0" w:top="851"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monospace">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1caf"/>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3">
    <w:name w:val="Heading 3"/>
    <w:basedOn w:val="Style15"/>
    <w:next w:val="Style16"/>
    <w:qFormat/>
    <w:pPr>
      <w:numPr>
        <w:ilvl w:val="2"/>
        <w:numId w:val="1"/>
      </w:numPr>
      <w:spacing w:before="140" w:after="120"/>
      <w:outlineLvl w:val="2"/>
    </w:pPr>
    <w:rPr>
      <w:rFonts w:ascii="Liberation Serif;Times New Roman" w:hAnsi="Liberation Serif;Times New Roman" w:eastAsia="NSimSun" w:cs="Lucida Sans"/>
      <w:b/>
      <w:bCs/>
      <w:sz w:val="28"/>
      <w:szCs w:val="28"/>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semiHidden/>
    <w:qFormat/>
    <w:rsid w:val="00f71caf"/>
    <w:rPr>
      <w:rFonts w:ascii="Times New Roman" w:hAnsi="Times New Roman" w:eastAsia="Andale Sans UI" w:cs="Times New Roman"/>
      <w:kern w:val="2"/>
      <w:sz w:val="24"/>
      <w:szCs w:val="24"/>
      <w:lang w:val="uk-UA" w:eastAsia="zh-CN"/>
    </w:rPr>
  </w:style>
  <w:style w:type="character" w:styleId="HTML" w:customStyle="1">
    <w:name w:val="Стандартный HTML Знак"/>
    <w:basedOn w:val="DefaultParagraphFont"/>
    <w:link w:val="HTML"/>
    <w:qFormat/>
    <w:rsid w:val="00666c15"/>
    <w:rPr>
      <w:rFonts w:ascii="Courier New" w:hAnsi="Courier New" w:eastAsia="Times New Roman" w:cs="Courier New"/>
      <w:sz w:val="20"/>
      <w:szCs w:val="20"/>
      <w:lang w:val="uk-UA" w:eastAsia="zh-CN"/>
    </w:rPr>
  </w:style>
  <w:style w:type="character" w:styleId="Style14">
    <w:name w:val="Виділення жирним"/>
    <w:qFormat/>
    <w:rPr>
      <w:b/>
      <w:bCs/>
    </w:rPr>
  </w:style>
  <w:style w:type="paragraph" w:styleId="Style15" w:customStyle="1">
    <w:name w:val="Заголовок"/>
    <w:basedOn w:val="Normal"/>
    <w:next w:val="Style16"/>
    <w:qFormat/>
    <w:rsid w:val="00af532c"/>
    <w:pPr>
      <w:keepNext w:val="true"/>
      <w:spacing w:before="240" w:after="120"/>
    </w:pPr>
    <w:rPr>
      <w:rFonts w:ascii="Liberation Sans" w:hAnsi="Liberation Sans" w:eastAsia="Microsoft YaHei" w:cs="Arial"/>
      <w:sz w:val="28"/>
      <w:szCs w:val="28"/>
    </w:rPr>
  </w:style>
  <w:style w:type="paragraph" w:styleId="Style16">
    <w:name w:val="Body Text"/>
    <w:basedOn w:val="Normal"/>
    <w:semiHidden/>
    <w:unhideWhenUsed/>
    <w:rsid w:val="00f71caf"/>
    <w:pPr>
      <w:widowControl w:val="false"/>
      <w:spacing w:lineRule="auto" w:line="240" w:before="0" w:after="120"/>
    </w:pPr>
    <w:rPr>
      <w:rFonts w:ascii="Times New Roman" w:hAnsi="Times New Roman" w:eastAsia="Andale Sans UI"/>
      <w:kern w:val="2"/>
      <w:sz w:val="24"/>
      <w:szCs w:val="24"/>
    </w:rPr>
  </w:style>
  <w:style w:type="paragraph" w:styleId="Style17">
    <w:name w:val="List"/>
    <w:basedOn w:val="Style16"/>
    <w:rsid w:val="00af532c"/>
    <w:pPr/>
    <w:rPr>
      <w:rFonts w:cs="Arial"/>
    </w:rPr>
  </w:style>
  <w:style w:type="paragraph" w:styleId="Style18" w:customStyle="1">
    <w:name w:val="Caption"/>
    <w:basedOn w:val="Normal"/>
    <w:qFormat/>
    <w:rsid w:val="00af532c"/>
    <w:pPr>
      <w:suppressLineNumbers/>
      <w:spacing w:before="120" w:after="120"/>
    </w:pPr>
    <w:rPr>
      <w:rFonts w:cs="Arial"/>
      <w:i/>
      <w:iCs/>
      <w:sz w:val="24"/>
      <w:szCs w:val="24"/>
    </w:rPr>
  </w:style>
  <w:style w:type="paragraph" w:styleId="Style19" w:customStyle="1">
    <w:name w:val="Покажчик"/>
    <w:basedOn w:val="Normal"/>
    <w:qFormat/>
    <w:rsid w:val="00af532c"/>
    <w:pPr>
      <w:suppressLineNumbers/>
    </w:pPr>
    <w:rPr>
      <w:rFonts w:cs="Arial"/>
    </w:rPr>
  </w:style>
  <w:style w:type="paragraph" w:styleId="Style20">
    <w:name w:val="Указатель"/>
    <w:basedOn w:val="Normal"/>
    <w:qFormat/>
    <w:pPr>
      <w:suppressLineNumbers/>
    </w:pPr>
    <w:rPr>
      <w:rFonts w:cs="Arial"/>
    </w:rPr>
  </w:style>
  <w:style w:type="paragraph" w:styleId="NoSpacing">
    <w:name w:val="No Spacing"/>
    <w:uiPriority w:val="1"/>
    <w:qFormat/>
    <w:rsid w:val="00fc5833"/>
    <w:pPr>
      <w:widowControl/>
      <w:suppressAutoHyphens w:val="true"/>
      <w:bidi w:val="0"/>
      <w:spacing w:before="0" w:after="0"/>
      <w:jc w:val="left"/>
    </w:pPr>
    <w:rPr>
      <w:rFonts w:ascii="Calibri" w:hAnsi="Calibri" w:eastAsia="Calibri" w:cs=""/>
      <w:color w:val="00000A"/>
      <w:kern w:val="0"/>
      <w:sz w:val="22"/>
      <w:szCs w:val="22"/>
      <w:lang w:val="uk-UA" w:eastAsia="en-US" w:bidi="ar-SA"/>
    </w:rPr>
  </w:style>
  <w:style w:type="paragraph" w:styleId="ListParagraph">
    <w:name w:val="List Paragraph"/>
    <w:basedOn w:val="Normal"/>
    <w:uiPriority w:val="34"/>
    <w:qFormat/>
    <w:rsid w:val="00fc5833"/>
    <w:pPr>
      <w:suppressAutoHyphens w:val="false"/>
      <w:spacing w:lineRule="auto" w:line="240" w:before="0" w:after="0"/>
      <w:ind w:left="720" w:hanging="0"/>
      <w:contextualSpacing/>
    </w:pPr>
    <w:rPr>
      <w:rFonts w:ascii="Times New Roman" w:hAnsi="Times New Roman" w:eastAsia="Times New Roman"/>
      <w:sz w:val="28"/>
      <w:szCs w:val="24"/>
      <w:lang w:eastAsia="ru-RU"/>
    </w:rPr>
  </w:style>
  <w:style w:type="paragraph" w:styleId="21" w:customStyle="1">
    <w:name w:val="Основной текст 21"/>
    <w:basedOn w:val="Normal"/>
    <w:qFormat/>
    <w:rsid w:val="00f71caf"/>
    <w:pPr>
      <w:spacing w:lineRule="auto" w:line="240" w:before="0" w:after="0"/>
      <w:ind w:firstLine="720"/>
      <w:jc w:val="center"/>
    </w:pPr>
    <w:rPr>
      <w:rFonts w:ascii="Times New Roman" w:hAnsi="Times New Roman" w:eastAsia="Times New Roman"/>
      <w:sz w:val="24"/>
      <w:szCs w:val="20"/>
    </w:rPr>
  </w:style>
  <w:style w:type="paragraph" w:styleId="Style21" w:customStyle="1">
    <w:name w:val="Абзац списку"/>
    <w:basedOn w:val="Normal"/>
    <w:qFormat/>
    <w:rsid w:val="00f71caf"/>
    <w:pPr>
      <w:suppressAutoHyphens w:val="false"/>
      <w:spacing w:before="0" w:after="200"/>
      <w:ind w:left="720" w:hanging="0"/>
      <w:contextualSpacing/>
    </w:pPr>
    <w:rPr>
      <w:rFonts w:eastAsia="Times New Roman"/>
      <w:lang w:val="ru-RU" w:eastAsia="ru-RU"/>
    </w:rPr>
  </w:style>
  <w:style w:type="paragraph" w:styleId="HTMLPreformatted">
    <w:name w:val="HTML Preformatted"/>
    <w:basedOn w:val="Normal"/>
    <w:qFormat/>
    <w:rsid w:val="00666c15"/>
    <w:pPr>
      <w:spacing w:lineRule="auto" w:line="240" w:before="0" w:after="0"/>
    </w:pPr>
    <w:rPr>
      <w:rFonts w:ascii="Courier New" w:hAnsi="Courier New" w:eastAsia="Times New Roman" w:cs="Courier New"/>
      <w:sz w:val="20"/>
      <w:szCs w:val="20"/>
    </w:rPr>
  </w:style>
  <w:style w:type="paragraph" w:styleId="Style22">
    <w:name w:val="Абзац списка"/>
    <w:basedOn w:val="Normal"/>
    <w:qFormat/>
    <w:pPr>
      <w:suppressAutoHyphens w:val="false"/>
      <w:spacing w:lineRule="auto" w:line="240" w:before="0" w:after="0"/>
      <w:ind w:left="720" w:right="0" w:hanging="0"/>
      <w:contextualSpacing/>
    </w:pPr>
    <w:rPr>
      <w:rFonts w:ascii="Times New Roman" w:hAnsi="Times New Roman" w:eastAsia="Times New Roman" w:cs="Times New Roman"/>
      <w:sz w:val="28"/>
      <w:szCs w:val="24"/>
    </w:rPr>
  </w:style>
  <w:style w:type="paragraph" w:styleId="Style23">
    <w:name w:val="Вміст таблиці"/>
    <w:basedOn w:val="Normal"/>
    <w:qFormat/>
    <w:pPr>
      <w:suppressLineNumbers/>
    </w:pPr>
    <w:rPr/>
  </w:style>
  <w:style w:type="paragraph" w:styleId="Style24">
    <w:name w:val="Заголовок таблиці"/>
    <w:basedOn w:val="Style23"/>
    <w:qFormat/>
    <w:pPr>
      <w:suppressLineNumbers/>
      <w:jc w:val="center"/>
    </w:pPr>
    <w:rPr>
      <w:b/>
      <w:bCs/>
    </w:rPr>
  </w:style>
  <w:style w:type="paragraph" w:styleId="Style25">
    <w:name w:val="Нормальний текст"/>
    <w:basedOn w:val="Normal"/>
    <w:qFormat/>
    <w:pPr>
      <w:spacing w:before="120" w:after="0"/>
      <w:ind w:left="0" w:right="0" w:firstLine="567"/>
    </w:pPr>
    <w:rPr>
      <w:lang w:val="uk-U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1243</TotalTime>
  <Application>LibreOffice/7.0.3.1$Windows_X86_64 LibreOffice_project/d7547858d014d4cf69878db179d326fc3483e082</Application>
  <Pages>16</Pages>
  <Words>6084</Words>
  <Characters>41849</Characters>
  <CharactersWithSpaces>47892</CharactersWithSpaces>
  <Paragraphs>948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2019-07-31T06:28:00Z</dcterms:created>
  <dc:creator>User</dc:creator>
  <dc:description/>
  <dc:language>uk-UA</dc:language>
  <cp:lastModifiedBy/>
  <cp:lastPrinted>2022-02-21T10:49:37Z</cp:lastPrinted>
  <dcterms:modified xsi:type="dcterms:W3CDTF">2022-02-25T14:17:02Z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