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5395595</wp:posOffset>
                </wp:positionH>
                <wp:positionV relativeFrom="paragraph">
                  <wp:posOffset>-290830</wp:posOffset>
                </wp:positionV>
                <wp:extent cx="73533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4.85pt;margin-top:-22.9pt;width:57.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-389255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</w:p>
    <w:p>
      <w:pPr>
        <w:pStyle w:val="BodyText2"/>
        <w:ind w:hanging="0"/>
        <w:jc w:val="center"/>
        <w:rPr>
          <w:lang w:val="ru-RU"/>
        </w:rPr>
      </w:pP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27.01.2021р.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15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Style22"/>
        <w:spacing w:before="228" w:after="22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поділу спадкового майна</w:t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Розглянувши заяви та документи надані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яка зареєстрована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Дніпропетровська обл.,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яка зареєстрована за адресою: П'ятихатський район, с.Зоря,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У зв'язку зі смертю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(свідоцтва про смерть серія І-КИ №926621, №926622 від 01.06.2020 р.),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рішенням виконавчого комітету Новокодацької районної у м.Дніпрі ради від 17.06.2020 р. №212,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надано статус дитини-сироти.</w:t>
      </w:r>
    </w:p>
    <w:p>
      <w:pPr>
        <w:pStyle w:val="Normal"/>
        <w:suppressAutoHyphens w:val="true"/>
        <w:ind w:left="0" w:right="0"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За розпорядженням голови П'ятихатської районної державної адміністрації від 20.07.2020 р. №Р-257/0/364-20, опікуном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призначено рідну бабусю,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народження.</w:t>
      </w:r>
    </w:p>
    <w:p>
      <w:pPr>
        <w:pStyle w:val="Normal"/>
        <w:suppressAutoHyphens w:val="true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Заявники просять нада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дозвіл на укладання договору поділу спадкового майна, яке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 праві власності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належало покійним батькам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а саме: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1/2 частка квартири за адресою: Дніпропетровська обл., м.Дніпро, вул.Моніторна,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кв.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та грошові рахунки в АТ КБ «ПриватБанк» на суму 3694 грн. 66 коп. та рахунок «Бонус Плюс» №22 22 22 13 63 61 61 86, відійде малолітній Лук'яненко Анастасії Олександрівні, 10.05.2018 року народження, а 1/3 частка квартири за адресою: Дніпропетровська обл., м.Покров, вул.Курчатова,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бабусі,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 34, ст.ст. 40, 59 Закону України «Про місцеве самоврядування в Україні», ст.ст.1278, 1241 Цивільного Кодексу України, ст.17 Закону України «Про охорону дитинства», постановою Кабінету Міністрів України від 24.09.2008 року 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1.Надати дозвіл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на укладання договору поділу спадкового майна, а саме: 1/2 частка квартири за адресою: Дніпропетровська обл., м.Дніпро, вул.Моніторна,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та грошові рахунки в АТ КБ «ПриватБанк» на суму 3694 грн. 66 коп. та рахунок «Бонус Плюс» №22 22 22 13 63 61 61 86, відійде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а 1/3 частка квартири за адресою: Дніпропетровська обл., м.Покров, вул.Курчатова,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дітей.</w:t>
      </w:r>
    </w:p>
    <w:p>
      <w:pPr>
        <w:pStyle w:val="Normal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3.Координацію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Style22"/>
        <w:ind w:firstLine="708"/>
        <w:jc w:val="both"/>
        <w:textAlignment w:val="auto"/>
        <w:rPr>
          <w:rStyle w:val="Style15"/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</w:r>
    </w:p>
    <w:p>
      <w:pPr>
        <w:pStyle w:val="Style22"/>
        <w:ind w:firstLine="708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Style w:val="Style15"/>
          <w:rFonts w:ascii="Times New Roman" w:hAnsi="Times New Roman"/>
          <w:b w:val="false"/>
          <w:i w:val="false"/>
          <w:caps w:val="false"/>
          <w:smallCaps w:val="false"/>
          <w:color w:val="2C363A"/>
          <w:spacing w:val="0"/>
          <w:sz w:val="20"/>
          <w:szCs w:val="20"/>
          <w:lang w:val="ru-RU"/>
        </w:rPr>
        <w:t xml:space="preserve">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LibreOffice/6.1.4.2$Windows_x86 LibreOffice_project/9d0f32d1f0b509096fd65e0d4bec26ddd1938fd3</Application>
  <Pages>2</Pages>
  <Words>416</Words>
  <Characters>2580</Characters>
  <CharactersWithSpaces>3173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2021-01-20T16:47:22Z</cp:lastPrinted>
  <dcterms:modified xsi:type="dcterms:W3CDTF">2021-01-28T11:45:07Z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