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21640" cy="601980"/>
            <wp:effectExtent l="0" t="0" r="0" b="0"/>
            <wp:wrapTopAndBottom/>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rFonts w:eastAsia="Andale Sans UI" w:cs="Times New Roman" w:ascii="Times New Roman" w:hAnsi="Times New Roman"/>
          <w:b/>
          <w:bCs/>
          <w:kern w:val="2"/>
          <w:sz w:val="28"/>
          <w:szCs w:val="28"/>
        </w:rPr>
        <w:t>ВИКОНАВЧИЙ КОМІТЕТ ПОКРОВСЬКОЇ МІСЬКОЇ РАДИ</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ДНІПРОПЕТРОВСЬКОЇ ОБЛАСТІ</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b/>
          <w:b/>
          <w:bCs/>
          <w:kern w:val="2"/>
          <w:sz w:val="12"/>
          <w:szCs w:val="12"/>
        </w:rPr>
      </w:pPr>
      <w:r>
        <w:rPr>
          <w:rFonts w:eastAsia="Andale Sans UI" w:cs="Times New Roman" w:ascii="Times New Roman" w:hAnsi="Times New Roman"/>
          <w:b/>
          <w:bCs/>
          <w:kern w:val="2"/>
          <w:sz w:val="12"/>
          <w:szCs w:val="12"/>
        </w:rPr>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РІШЕННЯ</w:t>
      </w:r>
    </w:p>
    <w:p>
      <w:pPr>
        <w:pStyle w:val="BodyText2"/>
        <w:spacing w:before="0" w:after="0"/>
        <w:ind w:left="0" w:right="0" w:hanging="0"/>
        <w:jc w:val="left"/>
        <w:rPr/>
      </w:pPr>
      <w:r>
        <w:rPr>
          <w:rFonts w:eastAsia="Times New Roman" w:cs="Times New Roman"/>
          <w:b w:val="false"/>
          <w:bCs w:val="false"/>
          <w:color w:val="auto"/>
          <w:u w:val="none"/>
          <w:lang w:val="uk-UA" w:eastAsia="zh-CN" w:bidi="ar-SA"/>
        </w:rPr>
        <w:t>23.04.2025</w:t>
      </w:r>
      <w:r>
        <w:rPr>
          <w:b/>
          <w:bCs/>
          <w:lang w:val="uk-UA"/>
        </w:rPr>
        <w:t xml:space="preserve">                                                     </w:t>
      </w:r>
      <w:r>
        <w:rPr>
          <w:b w:val="false"/>
          <w:bCs w:val="false"/>
          <w:lang w:val="uk-UA"/>
        </w:rPr>
        <w:t xml:space="preserve"> </w:t>
      </w:r>
      <w:r>
        <w:rPr>
          <w:b w:val="false"/>
          <w:bCs w:val="false"/>
          <w:sz w:val="20"/>
          <w:szCs w:val="20"/>
          <w:lang w:val="uk-UA"/>
        </w:rPr>
        <w:t xml:space="preserve">м.Покров  </w:t>
      </w:r>
      <w:r>
        <w:rPr>
          <w:b/>
          <w:bCs/>
          <w:lang w:val="uk-UA"/>
        </w:rPr>
        <w:t xml:space="preserve">                                             </w:t>
      </w:r>
      <w:r>
        <w:rPr>
          <w:b w:val="false"/>
          <w:bCs w:val="false"/>
          <w:lang w:val="uk-UA"/>
        </w:rPr>
        <w:t>№145</w:t>
      </w:r>
      <w:r>
        <w:rPr>
          <w:b w:val="false"/>
          <w:bCs w:val="false"/>
          <w:u w:val="none"/>
          <w:lang w:val="uk-UA"/>
        </w:rPr>
        <w:t>/06-53-25</w:t>
      </w:r>
    </w:p>
    <w:p>
      <w:pPr>
        <w:pStyle w:val="LOnormal"/>
        <w:widowControl/>
        <w:bidi w:val="0"/>
        <w:spacing w:before="0" w:after="0"/>
        <w:ind w:left="0" w:right="57" w:hanging="0"/>
        <w:jc w:val="both"/>
        <w:rPr>
          <w:rFonts w:eastAsia="Calibri" w:cs="Calibri"/>
          <w:color w:val="000000"/>
          <w:sz w:val="22"/>
          <w:szCs w:val="22"/>
        </w:rPr>
      </w:pPr>
      <w:r>
        <w:rPr>
          <w:rFonts w:eastAsia="Calibri" w:cs="Calibri"/>
          <w:color w:val="000000"/>
          <w:sz w:val="22"/>
          <w:szCs w:val="22"/>
        </w:rPr>
      </w:r>
    </w:p>
    <w:p>
      <w:pPr>
        <w:pStyle w:val="Normal"/>
        <w:spacing w:before="0" w:after="0"/>
        <w:jc w:val="center"/>
        <w:rPr>
          <w:color w:val="0080FF"/>
        </w:rPr>
      </w:pPr>
      <w:r>
        <w:rPr>
          <w:rFonts w:ascii="Times New Roman" w:hAnsi="Times New Roman"/>
          <w:color w:val="0080FF"/>
          <w:sz w:val="24"/>
          <w:szCs w:val="24"/>
        </w:rPr>
        <w:t xml:space="preserve">Із змінами, внесеними рішенням виконавчого комітету </w:t>
      </w:r>
    </w:p>
    <w:p>
      <w:pPr>
        <w:pStyle w:val="Normal"/>
        <w:spacing w:before="0" w:after="0"/>
        <w:jc w:val="center"/>
        <w:rPr>
          <w:color w:val="0080FF"/>
        </w:rPr>
      </w:pPr>
      <w:r>
        <w:rPr>
          <w:rFonts w:ascii="Times New Roman" w:hAnsi="Times New Roman"/>
          <w:color w:val="0080FF"/>
          <w:sz w:val="24"/>
          <w:szCs w:val="24"/>
        </w:rPr>
        <w:t>№</w:t>
      </w:r>
      <w:r>
        <w:rPr>
          <w:rFonts w:ascii="Times New Roman" w:hAnsi="Times New Roman"/>
          <w:color w:val="0080FF"/>
          <w:sz w:val="24"/>
          <w:szCs w:val="24"/>
        </w:rPr>
        <w:t>220/06-53-25 від 25.06.2025</w:t>
      </w:r>
    </w:p>
    <w:p>
      <w:pPr>
        <w:pStyle w:val="LOnormal"/>
        <w:widowControl/>
        <w:bidi w:val="0"/>
        <w:spacing w:before="0" w:after="0"/>
        <w:ind w:left="0" w:right="57" w:hanging="0"/>
        <w:jc w:val="both"/>
        <w:rPr>
          <w:rFonts w:eastAsia="Calibri" w:cs="Calibri"/>
          <w:color w:val="000000"/>
          <w:sz w:val="22"/>
          <w:szCs w:val="22"/>
        </w:rPr>
      </w:pPr>
      <w:r>
        <w:rPr>
          <w:rFonts w:eastAsia="Calibri" w:cs="Calibri"/>
          <w:color w:val="000000"/>
          <w:sz w:val="22"/>
          <w:szCs w:val="22"/>
        </w:rPr>
      </w:r>
    </w:p>
    <w:p>
      <w:pPr>
        <w:pStyle w:val="LOnormal"/>
        <w:widowControl/>
        <w:bidi w:val="0"/>
        <w:spacing w:before="0" w:after="0"/>
        <w:ind w:left="0" w:right="57" w:hanging="0"/>
        <w:jc w:val="both"/>
        <w:rPr>
          <w:rFonts w:eastAsia="Calibri" w:cs="Calibri"/>
          <w:color w:val="000000"/>
          <w:sz w:val="22"/>
          <w:szCs w:val="22"/>
        </w:rPr>
      </w:pPr>
      <w:r>
        <w:rPr>
          <w:rFonts w:eastAsia="Times New Roman" w:cs="Times New Roman" w:ascii="Times New Roman" w:hAnsi="Times New Roman"/>
          <w:color w:val="000000"/>
          <w:sz w:val="28"/>
          <w:szCs w:val="28"/>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p>
    <w:p>
      <w:pPr>
        <w:pStyle w:val="LOnormal"/>
        <w:rPr>
          <w:rFonts w:eastAsia="Calibri" w:cs="Calibri"/>
          <w:color w:val="000000"/>
          <w:sz w:val="16"/>
          <w:szCs w:val="16"/>
        </w:rPr>
      </w:pPr>
      <w:r>
        <w:rPr>
          <w:rFonts w:eastAsia="Calibri" w:cs="Calibri"/>
          <w:color w:val="000000"/>
          <w:sz w:val="16"/>
          <w:szCs w:val="16"/>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LOnormal"/>
        <w:ind w:firstLine="720"/>
        <w:jc w:val="both"/>
        <w:rPr>
          <w:rFonts w:eastAsia="Calibri" w:cs="Calibri"/>
          <w:color w:val="000000"/>
          <w:sz w:val="22"/>
          <w:szCs w:val="22"/>
        </w:rPr>
      </w:pPr>
      <w:r>
        <w:rPr>
          <w:rFonts w:eastAsia="Times New Roman" w:cs="Times New Roman" w:ascii="Times New Roman" w:hAnsi="Times New Roman"/>
          <w:color w:val="000000"/>
          <w:sz w:val="28"/>
          <w:szCs w:val="28"/>
        </w:rPr>
        <w:t>Керуючись законами України «Про місцеве самоврядування в Україні», «Про адміністративні послуги», «Про адміністративну процедуру», наказами Міністерства соціальної політики України від 14.01.2025 № 10-Н „Про затвердження типових інформаційних карток адміністративних послуг у сфері соціального захисту населення” та Міністерства у справах ветеранів України від 23.12.2024 № 478, від 31.12.2024 №513, від 21.03.2025 №229 «Про внесення змін до наказу Міністерства у справах ветеранів України від 20 червня 2023 року №145», на виконання пункту 2 рішення 65 сесії міської ради 8 скликання від 21.02.2025 №19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 (зі змінами), з метою приведення у відповідність до змін у законодавстві інформаційних та технологічних карток адміністративних послуг соціального спрямування, які надаються через Центр надання адміністративних послуг, виконавчий комітет Покровської міської ради</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tabs>
          <w:tab w:val="clear" w:pos="720"/>
          <w:tab w:val="left" w:pos="0" w:leader="none"/>
          <w:tab w:val="left" w:pos="567" w:leader="none"/>
        </w:tabs>
        <w:jc w:val="both"/>
        <w:rPr>
          <w:rFonts w:eastAsia="Calibri" w:cs="Calibri"/>
          <w:color w:val="000000"/>
          <w:sz w:val="22"/>
          <w:szCs w:val="22"/>
        </w:rPr>
      </w:pPr>
      <w:r>
        <w:rPr>
          <w:rFonts w:eastAsia="Times New Roman" w:cs="Times New Roman" w:ascii="Times New Roman" w:hAnsi="Times New Roman"/>
          <w:b/>
          <w:color w:val="000000"/>
          <w:sz w:val="28"/>
          <w:szCs w:val="28"/>
        </w:rPr>
        <w:t>ВИРІШИВ:</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color w:val="000000"/>
          <w:sz w:val="28"/>
          <w:szCs w:val="28"/>
        </w:rPr>
        <w:t>1. Затвердити інформаційні та технологічні картки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 «Призначення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 «Призначення  одноразової винагороди жінкам, яким присвоєно почесне звання України «Мати-героїня»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 «Прийняття рішення щодо надання соціальних послуг»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 «Видача довідки для отримання пільг особам з інвалідністю, які не мають права на пенсію чи соціальну допомогу»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 «Видача дозволу опікуну на вчинення правочинів щодо відмови від майнових прав підопічного»</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 «Видача дозволу опікуну на вчинення правочинів щодо видання письмових зобов’язань від імені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 «Видача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1.9. «Видача дозволу опікуну на вчинення правочинів щодо укладення договорів щодо іншого цінного майна»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1.10. «Видача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1.11. «Видача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1.12. «Видача піклувальнику дозволу на надання згоди особі, дієздатність якої обмежена, на вчинення правочинів щодо відмови від майнових прав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1.13. «Видача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1.14. «Видача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1.15. «Видача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1.16. «Призначення  державної соціальної допомоги малозабезпеченим сім’ям»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1.17.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1.18. «Призначення державної допомоги при народженні дитини»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1.19. «Призначення одноразової натуральної допомоги «пакунок малюка»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1.20. «Призначення державної допомоги при усиновленні дитини»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1.21. «Призначення державної допомоги на дітей, над якими встановлено опіку чи піклування»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1.22. «Призначення державної допомоги на дітей одиноким матерям»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1.23. «Призначення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1.24. «Призначення державної допомоги на дітей, які виховуються у багатодітних сім’ях»</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1.25. «Призначення державної соціальної допомоги особам з інвалідністю з дитинства та дітям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1.26. «Призначення надбавки на догляд за особами з інвалідністю з дитинства та дітьми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1.27. «Призначення державної соціальної допомоги особам, які не мають права на пенсію, та особам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1.28. «Призначення державної соціальної допомоги на догляд»</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1.29. «Призначення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1.30. «Продовження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1.31. «Призначення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1.32.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1.33. «Призначення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1.34.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1.35.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1.37. «Призначення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1.38. «Призначення грошової компенсації особам з інвалідністю замість санаторно-курортної путівки»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1.39. «Призначення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1.40. «Призначення грошової компенсації вартості самостійного санаторно-курортного лікування осіб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1.41. «Призначення грошової компенсації замість санаторно-курортної путівки громадянам, які постраждали внаслідок Чорнобильської катастрофи»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1.42. «Призначення грошових компенсацій особам з інвалідністю на бензин, ремонт і технічне обслуговування автомобілів та на транспортне обслуговування»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1.43. «Призначення грошової компенсації замість санаторно-курортної путівки особам з інвалідністю внаслідок війни та прирівняним до них особам»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1.44. «Забезпечення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1.45. «Видача направлення на медичний огляд для забезпечення автомобілями осіб з інвалідністю та дітей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1.46. «Видача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1.47. «Установлення статусу, видача посвідчень батькам багатодітної сім’ї та дитині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1.48. «Установлення статусу, видача посвідчень особам, які постраждали внаслідок Чорнобильської катастрофи (відповідно до визначених категорій)»</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1.49. «Видача посвідчень особам з інвалідністю та особам з інвалідністю з дитинства»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1.50. «Установлення статусу, видача посвідчень ветеранам праці»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1.51. «Установлення статусу, видача посвідчень жертвам нацистських переслідувань»</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1.52. «Взяття на облік для забезпечення санаторно-курортним лікуванням (путівками) осіб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1.53. «Взяття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1.54. «Взяття на облік для забезпечення санаторно-курортним лікуванням (путівками) громадян, які постраждали внаслідок Чорнобильської катастрофи»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1.55. «Надання допомоги на проживання внутрішньо переміщеним особам»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1.56. «Вклейка фотокартки в посвідчення дитини з багатодітної сім’ї у зв’язку з досягненням 14-річного віку»</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1.57. «Видача дубліката посвідчення батьків багатодітної сім’ї та дитини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1.58. «Продовження строку дії посвідчень батьків багатодітної сім’ї та дитини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1.59. «Призначення  грошової компенсації вартості одноразової натуральної допомоги «пакунок малюка»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1.60. «Оплата послуг патронатного вихователя та виплата соціальної допомоги на утримання дитини в сім'ї патронатного вихователя»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1.61. «Призначення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1.62. «Компенсація вартості продуктів харчування громадянам, які постраждали внаслідок Чорнобильської катастрофи»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1.63. «Виплата одноразової матеріальної допомоги особам, які постраждали від торгівлі людьми»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1.64. «Призначення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1.65. «Забезпечення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1.66. «Надання одноразової компенсації особам з інвалідністю та дітям з інвалідністю, постраждалим внаслідок дії вибухонебезпечних  предметів»</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1.67. «Надання щорічної допомоги на оздоровлення особам з інвалідністю та дітям з інвалідністю, постраждалим внаслідок дії вибухонебезпечних предметів»</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1.68. «Видача довідки про взяття на облік внутрішньо переміщеної особи»</w:t>
      </w:r>
      <w:r>
        <w:rPr/>
        <w:t xml:space="preserve"> </w:t>
      </w:r>
      <w:r>
        <w:rPr>
          <w:rFonts w:eastAsia="Times New Roman" w:cs="Times New Roman" w:ascii="Times New Roman" w:hAnsi="Times New Roman"/>
          <w:color w:val="000000"/>
          <w:sz w:val="28"/>
          <w:szCs w:val="28"/>
        </w:rPr>
        <w:t xml:space="preserve">(додається). </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1.69. «Взяття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1.70. «Взяття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1.71. «Призначення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1.72. «Призначення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1.73. «Призначення та виплата компенсації послуги з догляду за дитиною до трьох років «муніципальна няня»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1.74. «Забезпечення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1.75. «Встановлення статусу учасника війни»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1.76. «Встановлення статусу особи з інвалідністю внаслідок війни, видача посвідчення/довідки, продовження строку дії посвідчення (вклеювання бланка-вкладки)»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1.77. «Встановлення статусу постраждалого учасника Революції Гідності, видача посвідчення»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1.78. «Позбавлення статусу постраждалого учасника Революції Гідності за заявою особи»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1.79. «Видача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1.80. «Позбавлення статусу особи з інвалідністю внаслідок війни, члена сім’ї загиблого (померлого) Захисника чи Захисниці України за заявою такої особи»</w:t>
      </w:r>
      <w:r>
        <w:rPr/>
        <w:t xml:space="preserve"> </w:t>
      </w:r>
      <w:r>
        <w:rPr>
          <w:rFonts w:eastAsia="Times New Roman" w:cs="Times New Roman" w:ascii="Times New Roman" w:hAnsi="Times New Roman"/>
          <w:color w:val="000000"/>
          <w:sz w:val="28"/>
          <w:szCs w:val="28"/>
        </w:rPr>
        <w:t xml:space="preserve">(додається). </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1.81. «Вклеювання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1.82.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1.83. «Забезпечення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1.84. «Видача направлення для отримання послуг з соціальної та професійної адаптації»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1.85</w:t>
      </w:r>
      <w:bookmarkStart w:id="0" w:name="_GoBack"/>
      <w:bookmarkEnd w:id="0"/>
      <w:r>
        <w:rPr>
          <w:rFonts w:eastAsia="Times New Roman" w:cs="Times New Roman" w:ascii="Times New Roman" w:hAnsi="Times New Roman"/>
          <w:color w:val="000000"/>
          <w:sz w:val="28"/>
          <w:szCs w:val="28"/>
        </w:rPr>
        <w:t>. «Повідомна реєстрація галузевих (міжгалузевих) і територіальних угод, колективних договорів»</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color w:val="0000FF"/>
        </w:rPr>
      </w:pPr>
      <w:r>
        <w:rPr>
          <w:rFonts w:eastAsia="Times New Roman" w:cs="Times New Roman" w:ascii="Times New Roman" w:hAnsi="Times New Roman"/>
          <w:color w:val="0000FF"/>
          <w:sz w:val="28"/>
          <w:szCs w:val="28"/>
        </w:rPr>
        <w:t>1.86. «Надання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 ( додається).</w:t>
      </w:r>
    </w:p>
    <w:p>
      <w:pPr>
        <w:pStyle w:val="LOnormal"/>
        <w:ind w:firstLine="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ind w:firstLine="57"/>
        <w:jc w:val="both"/>
        <w:rPr>
          <w:i/>
          <w:i/>
          <w:iCs/>
          <w:color w:val="0080FF"/>
          <w:sz w:val="24"/>
          <w:szCs w:val="24"/>
        </w:rPr>
      </w:pPr>
      <w:r>
        <w:rPr>
          <w:rFonts w:eastAsia="Times New Roman" w:cs="Times New Roman" w:ascii="Times New Roman" w:hAnsi="Times New Roman"/>
          <w:i/>
          <w:iCs/>
          <w:color w:val="0080FF"/>
          <w:sz w:val="24"/>
          <w:szCs w:val="24"/>
        </w:rPr>
        <w:t xml:space="preserve">(п.1 рішення доповнено підпунктом 1.86. згідно рішення № 220/06-53-25 від 25.06.2025  </w:t>
      </w:r>
    </w:p>
    <w:p>
      <w:pPr>
        <w:pStyle w:val="LOnormal"/>
        <w:ind w:firstLine="5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ind w:firstLine="57"/>
        <w:jc w:val="both"/>
        <w:rPr>
          <w:color w:val="0000FF"/>
        </w:rPr>
      </w:pPr>
      <w:r>
        <w:rPr>
          <w:rFonts w:eastAsia="Times New Roman" w:cs="Times New Roman" w:ascii="Times New Roman" w:hAnsi="Times New Roman"/>
          <w:color w:val="0000FF"/>
          <w:sz w:val="28"/>
          <w:szCs w:val="28"/>
        </w:rPr>
        <w:t>1.87. «Надання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ind w:firstLine="57"/>
        <w:jc w:val="both"/>
        <w:rPr>
          <w:i/>
          <w:i/>
          <w:iCs/>
          <w:color w:val="0080FF"/>
          <w:sz w:val="24"/>
          <w:szCs w:val="24"/>
        </w:rPr>
      </w:pPr>
      <w:r>
        <w:rPr>
          <w:rFonts w:eastAsia="Times New Roman" w:cs="Times New Roman" w:ascii="Times New Roman" w:hAnsi="Times New Roman"/>
          <w:i/>
          <w:iCs/>
          <w:color w:val="0080FF"/>
          <w:sz w:val="24"/>
          <w:szCs w:val="24"/>
        </w:rPr>
        <w:t>(п.1 рішення доповнено підпунктом 1.87. згідно рішення № 220/06-53-25 від 25.06.2025</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ind w:firstLine="62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Рішення виконавчого комітету Покровської міської ради від 25.06.2024 №385/06-53-24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та від 27.11.2024 №784/06-53-24 «Про внесення змін до рішення</w:t>
      </w:r>
      <w:r>
        <w:rPr/>
        <w:t xml:space="preserve"> </w:t>
      </w:r>
      <w:r>
        <w:rPr>
          <w:rFonts w:eastAsia="Times New Roman" w:cs="Times New Roman" w:ascii="Times New Roman" w:hAnsi="Times New Roman"/>
          <w:color w:val="000000"/>
          <w:sz w:val="28"/>
          <w:szCs w:val="28"/>
        </w:rPr>
        <w:t>виконавчого комітету Покровської міської ради від 25.06.2024 №385/06-53-24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вважати такими, що втратили чинність.</w:t>
      </w:r>
    </w:p>
    <w:p>
      <w:pPr>
        <w:pStyle w:val="LOnormal"/>
        <w:ind w:firstLine="62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3.Управлінню праці та соціального захисту населення (Тетяні ІГНАТЮК):</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3.1.Забезпечити передачу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3.2. У разі зміни нормативно-правової бази у сфері соціального захисту населення, забезпечити своєчасне коригування інформаційних та технологічних карток адміністративних послуг.</w:t>
      </w:r>
    </w:p>
    <w:p>
      <w:pPr>
        <w:pStyle w:val="LOnormal"/>
        <w:tabs>
          <w:tab w:val="left" w:pos="720" w:leader="none"/>
          <w:tab w:val="left" w:pos="7020" w:leader="none"/>
        </w:tabs>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p>
      <w:pPr>
        <w:pStyle w:val="LOnormal"/>
        <w:tabs>
          <w:tab w:val="left" w:pos="720" w:leader="none"/>
          <w:tab w:val="left" w:pos="7020" w:leader="none"/>
        </w:tabs>
        <w:jc w:val="both"/>
        <w:rPr/>
      </w:pPr>
      <w:r>
        <w:rPr>
          <w:rFonts w:eastAsia="Times New Roman" w:cs="Times New Roman" w:ascii="Times New Roman" w:hAnsi="Times New Roman"/>
          <w:color w:val="000000"/>
          <w:sz w:val="28"/>
          <w:szCs w:val="28"/>
        </w:rPr>
        <w:tab/>
        <w:t>4. Координацію роботи щодо виконання даного рішення покласти на начальника управління праці та соціального захисту населення Тетяну ІГНАТЮК, контроль - на заступника міського голови Ганну ВІДЯЄВУ.</w:t>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suppressAutoHyphens w:val="true"/>
        <w:overflowPunct w:val="true"/>
        <w:bidi w:val="0"/>
        <w:spacing w:lineRule="auto" w:line="240" w:before="0" w:after="0"/>
        <w:ind w:left="0" w:right="0" w:hanging="0"/>
        <w:jc w:val="both"/>
        <w:rPr/>
      </w:pPr>
      <w:r>
        <w:rPr>
          <w:rFonts w:eastAsia="Calibri" w:cs="Times New Roman" w:ascii="Times New Roman" w:hAnsi="Times New Roman"/>
          <w:color w:val="auto"/>
          <w:sz w:val="28"/>
          <w:szCs w:val="28"/>
          <w:lang w:val="uk-UA" w:eastAsia="zh-CN" w:bidi="ar-SA"/>
        </w:rPr>
        <w:t xml:space="preserve">Заступник міського голови </w:t>
      </w:r>
      <w:r>
        <w:rPr>
          <w:rFonts w:eastAsia="Times New Roman" w:cs="Times New Roman" w:ascii="Times New Roman" w:hAnsi="Times New Roman"/>
          <w:color w:val="000000"/>
          <w:sz w:val="28"/>
          <w:szCs w:val="28"/>
          <w:lang w:val="uk-UA"/>
        </w:rPr>
        <w:t xml:space="preserve">                                                     </w:t>
      </w:r>
      <w:r>
        <w:rPr>
          <w:rFonts w:eastAsia="Calibri" w:cs="Times New Roman" w:ascii="Times New Roman" w:hAnsi="Times New Roman"/>
          <w:color w:val="auto"/>
          <w:sz w:val="28"/>
          <w:szCs w:val="28"/>
          <w:lang w:val="uk-UA" w:eastAsia="zh-CN" w:bidi="ar-SA"/>
        </w:rPr>
        <w:t>Віталій СОЛЯНКО</w:t>
      </w:r>
    </w:p>
    <w:sectPr>
      <w:headerReference w:type="default" r:id="rId3"/>
      <w:type w:val="nextPage"/>
      <w:pgSz w:w="11906" w:h="16838"/>
      <w:pgMar w:left="1701" w:right="567" w:gutter="0" w:header="195" w:top="1335"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Bookman Old Style">
    <w:charset w:val="cc"/>
    <w:family w:val="roman"/>
    <w:pitch w:val="variable"/>
  </w:font>
  <w:font w:name="Georg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suppressLineNumbers/>
      <w:suppressAutoHyphens w:val="true"/>
      <w:overflowPunct w:val="true"/>
      <w:bidi w:val="0"/>
      <w:spacing w:before="0" w:after="0"/>
      <w:ind w:left="5953" w:right="0" w:hanging="0"/>
      <w:jc w:val="left"/>
      <w:rPr>
        <w:b/>
        <w:b/>
        <w:bCs/>
        <w:color w:val="C9211E"/>
        <w:lang w:val="uk-UA" w:eastAsia="zh-CN" w:bidi="ar-SA"/>
      </w:rPr>
    </w:pPr>
    <w:r>
      <w:rPr>
        <w:b/>
        <w:bCs/>
        <w:color w:val="C9211E"/>
        <w:lang w:val="uk-UA" w:eastAsia="zh-CN" w:bidi="ar-SA"/>
      </w:rPr>
      <w:t xml:space="preserve">ВТРАТИЛО ЧИННІСТЬ </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на підставі п.3 рішення</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 xml:space="preserve">№ </w:t>
    </w:r>
    <w:r>
      <w:rPr>
        <w:b/>
        <w:bCs/>
        <w:color w:val="C9211E"/>
        <w:lang w:val="uk-UA" w:eastAsia="zh-CN" w:bidi="ar-SA"/>
      </w:rPr>
      <w:t>41</w:t>
    </w:r>
    <w:r>
      <w:rPr>
        <w:b/>
        <w:bCs/>
        <w:color w:val="C9211E"/>
        <w:lang w:val="uk-UA" w:eastAsia="zh-CN" w:bidi="ar-SA"/>
      </w:rPr>
      <w:t>2</w:t>
    </w:r>
    <w:r>
      <w:rPr>
        <w:b/>
        <w:bCs/>
        <w:color w:val="C9211E"/>
        <w:lang w:val="uk-UA" w:eastAsia="zh-CN" w:bidi="ar-SA"/>
      </w:rPr>
      <w:t>/06-53-25 від 22.10.2025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textAlignment w:val="top"/>
      <w:outlineLvl w:val="0"/>
    </w:pPr>
    <w:rPr>
      <w:rFonts w:ascii="Calibri" w:hAnsi="Calibri" w:eastAsia="NSimSun" w:cs="Calibri"/>
      <w:color w:val="auto"/>
      <w:kern w:val="0"/>
      <w:sz w:val="22"/>
      <w:szCs w:val="22"/>
      <w:lang w:val="uk-UA" w:eastAsia="zh-CN" w:bidi="ar-SA"/>
    </w:rPr>
  </w:style>
  <w:style w:type="paragraph" w:styleId="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2">
    <w:name w:val="Heading 2"/>
    <w:basedOn w:val="Normal"/>
    <w:next w:val="Style16"/>
    <w:qFormat/>
    <w:pPr>
      <w:suppressAutoHyphens w:val="true"/>
      <w:spacing w:lineRule="auto" w:line="240" w:before="280" w:after="280"/>
      <w:outlineLvl w:val="1"/>
    </w:pPr>
    <w:rPr>
      <w:rFonts w:ascii="Times New Roman" w:hAnsi="Times New Roman" w:cs="Times New Roman"/>
      <w:b/>
      <w:bCs/>
      <w:sz w:val="36"/>
      <w:szCs w:val="36"/>
      <w:lang w:val="ru-RU"/>
    </w:rPr>
  </w:style>
  <w:style w:type="paragraph" w:styleId="3">
    <w:name w:val="Heading 3"/>
    <w:basedOn w:val="LOnormal"/>
    <w:next w:val="LOnormal"/>
    <w:qFormat/>
    <w:pPr>
      <w:keepNext w:val="true"/>
      <w:keepLines/>
      <w:spacing w:before="280" w:after="80"/>
      <w:outlineLvl w:val="2"/>
    </w:pPr>
    <w:rPr>
      <w:b/>
      <w:sz w:val="28"/>
      <w:szCs w:val="28"/>
    </w:rPr>
  </w:style>
  <w:style w:type="paragraph" w:styleId="4">
    <w:name w:val="Heading 4"/>
    <w:basedOn w:val="LOnormal"/>
    <w:next w:val="LOnormal"/>
    <w:qFormat/>
    <w:pPr>
      <w:keepNext w:val="true"/>
      <w:keepLines/>
      <w:spacing w:before="240" w:after="40"/>
      <w:outlineLvl w:val="3"/>
    </w:pPr>
    <w:rPr>
      <w:b/>
      <w:sz w:val="24"/>
      <w:szCs w:val="24"/>
    </w:rPr>
  </w:style>
  <w:style w:type="paragraph" w:styleId="5">
    <w:name w:val="Heading 5"/>
    <w:basedOn w:val="LOnormal"/>
    <w:next w:val="LOnormal"/>
    <w:qFormat/>
    <w:pPr>
      <w:keepNext w:val="true"/>
      <w:keepLines/>
      <w:spacing w:before="220" w:after="40"/>
      <w:outlineLvl w:val="4"/>
    </w:pPr>
    <w:rPr>
      <w:b/>
      <w:sz w:val="22"/>
      <w:szCs w:val="22"/>
    </w:rPr>
  </w:style>
  <w:style w:type="paragraph" w:styleId="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 w:val="25"/>
      <w:szCs w:val="25"/>
      <w:effect w:val="none"/>
      <w:vertAlign w:val="baseline"/>
      <w:em w:val="none"/>
    </w:rPr>
  </w:style>
  <w:style w:type="character" w:styleId="WW8Num2z1" w:customStyle="1">
    <w:name w:val="WW8Num2z1"/>
    <w:qFormat/>
    <w:rPr>
      <w:w w:val="100"/>
      <w:position w:val="0"/>
      <w:sz w:val="2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 w:val="25"/>
      <w:szCs w:val="25"/>
      <w:effect w:val="none"/>
      <w:vertAlign w:val="baseline"/>
      <w:em w:val="none"/>
    </w:rPr>
  </w:style>
  <w:style w:type="character" w:styleId="21" w:customStyle="1">
    <w:name w:val="Основной шрифт абзаца2"/>
    <w:qFormat/>
    <w:rPr>
      <w:w w:val="100"/>
      <w:position w:val="0"/>
      <w:sz w:val="20"/>
      <w:sz w:val="20"/>
      <w:effect w:val="none"/>
      <w:vertAlign w:val="baseline"/>
      <w:em w:val="none"/>
    </w:rPr>
  </w:style>
  <w:style w:type="character" w:styleId="11" w:customStyle="1">
    <w:name w:val="Основной шрифт абзаца1"/>
    <w:qFormat/>
    <w:rPr>
      <w:w w:val="100"/>
      <w:position w:val="0"/>
      <w:sz w:val="2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sz w:val="20"/>
      <w:effect w:val="none"/>
      <w:vertAlign w:val="baseline"/>
      <w:em w:val="none"/>
    </w:rPr>
  </w:style>
  <w:style w:type="character" w:styleId="BodyTextChar" w:customStyle="1">
    <w:name w:val="Body Text Char"/>
    <w:qFormat/>
    <w:rPr>
      <w:rFonts w:ascii="Calibri" w:hAnsi="Calibri" w:cs="Calibri"/>
      <w:w w:val="100"/>
      <w:position w:val="0"/>
      <w:sz w:val="2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sz w:val="18"/>
      <w:effect w:val="none"/>
      <w:vertAlign w:val="baseline"/>
      <w:em w:val="none"/>
      <w:lang w:val="uk-UA" w:eastAsia="zh-CN"/>
    </w:rPr>
  </w:style>
  <w:style w:type="character" w:styleId="12" w:customStyle="1">
    <w:name w:val="Знак Знак1"/>
    <w:qFormat/>
    <w:rPr>
      <w:rFonts w:ascii="Calibri" w:hAnsi="Calibri" w:cs="Calibri"/>
      <w:w w:val="100"/>
      <w:position w:val="0"/>
      <w:sz w:val="2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 w:val="22"/>
      <w:szCs w:val="22"/>
      <w:effect w:val="none"/>
      <w:vertAlign w:val="baseline"/>
      <w:em w:val="none"/>
      <w:lang w:val="uk-UA" w:eastAsia="zh-CN"/>
    </w:rPr>
  </w:style>
  <w:style w:type="character" w:styleId="Style11">
    <w:name w:val="Hyperlink"/>
    <w:qFormat/>
    <w:rPr>
      <w:color w:val="0000FF"/>
      <w:w w:val="100"/>
      <w:position w:val="0"/>
      <w:sz w:val="20"/>
      <w:sz w:val="20"/>
      <w:u w:val="single"/>
      <w:effect w:val="none"/>
      <w:vertAlign w:val="baseline"/>
      <w:em w:val="none"/>
    </w:rPr>
  </w:style>
  <w:style w:type="character" w:styleId="22" w:customStyle="1">
    <w:name w:val="Заголовок 2 Знак"/>
    <w:qFormat/>
    <w:rPr>
      <w:b/>
      <w:bCs/>
      <w:w w:val="100"/>
      <w:position w:val="0"/>
      <w:sz w:val="36"/>
      <w:sz w:val="36"/>
      <w:szCs w:val="36"/>
      <w:effect w:val="none"/>
      <w:vertAlign w:val="baseline"/>
      <w:em w:val="none"/>
    </w:rPr>
  </w:style>
  <w:style w:type="character" w:styleId="13" w:customStyle="1">
    <w:name w:val="Заголовок 1 Знак"/>
    <w:qFormat/>
    <w:rPr>
      <w:rFonts w:ascii="Cambria" w:hAnsi="Cambria" w:eastAsia="Times New Roman" w:cs="Times New Roman"/>
      <w:b/>
      <w:bCs/>
      <w:w w:val="100"/>
      <w:kern w:val="2"/>
      <w:position w:val="0"/>
      <w:sz w:val="32"/>
      <w:sz w:val="32"/>
      <w:szCs w:val="32"/>
      <w:effect w:val="none"/>
      <w:vertAlign w:val="baseline"/>
      <w:em w:val="none"/>
      <w:lang w:val="uk-UA" w:eastAsia="zh-CN"/>
    </w:rPr>
  </w:style>
  <w:style w:type="character" w:styleId="Style12" w:customStyle="1">
    <w:name w:val="Символ нумерації"/>
    <w:qFormat/>
    <w:rPr>
      <w:w w:val="100"/>
      <w:position w:val="0"/>
      <w:sz w:val="20"/>
      <w:sz w:val="20"/>
      <w:effect w:val="none"/>
      <w:vertAlign w:val="baseline"/>
      <w:em w:val="none"/>
    </w:rPr>
  </w:style>
  <w:style w:type="character" w:styleId="Style13" w:customStyle="1">
    <w:name w:val="Маркери списку"/>
    <w:qFormat/>
    <w:rPr>
      <w:rFonts w:ascii="OpenSymbol" w:hAnsi="OpenSymbol" w:eastAsia="OpenSymbol" w:cs="OpenSymbol"/>
      <w:w w:val="100"/>
      <w:position w:val="0"/>
      <w:sz w:val="20"/>
      <w:sz w:val="20"/>
      <w:effect w:val="none"/>
      <w:vertAlign w:val="baseline"/>
      <w:em w:val="none"/>
    </w:rPr>
  </w:style>
  <w:style w:type="character" w:styleId="Style14" w:customStyle="1">
    <w:name w:val="Текст выноски Знак"/>
    <w:qFormat/>
    <w:rPr>
      <w:rFonts w:ascii="Segoe UI" w:hAnsi="Segoe UI" w:cs="Segoe UI"/>
      <w:w w:val="100"/>
      <w:position w:val="0"/>
      <w:sz w:val="18"/>
      <w:sz w:val="18"/>
      <w:szCs w:val="18"/>
      <w:effect w:val="none"/>
      <w:vertAlign w:val="baseline"/>
      <w:em w:val="none"/>
      <w:lang w:val="uk-UA" w:eastAsia="zh-CN"/>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qFormat/>
    <w:pPr>
      <w:widowControl w:val="false"/>
      <w:spacing w:lineRule="auto" w:line="240" w:before="0" w:after="120"/>
    </w:pPr>
    <w:rPr>
      <w:sz w:val="20"/>
      <w:szCs w:val="20"/>
    </w:rPr>
  </w:style>
  <w:style w:type="paragraph" w:styleId="Style17">
    <w:name w:val="List"/>
    <w:basedOn w:val="Style16"/>
    <w:qFormat/>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Покажчик"/>
    <w:basedOn w:val="Normal"/>
    <w:qFormat/>
    <w:pPr>
      <w:suppressLineNumbers/>
    </w:pPr>
    <w:rPr>
      <w:rFonts w:cs="Lohit Devanagari"/>
    </w:rPr>
  </w:style>
  <w:style w:type="paragraph" w:styleId="Style20">
    <w:name w:val="Title"/>
    <w:basedOn w:val="LOnormal"/>
    <w:next w:val="Style16"/>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14"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Style21" w:customStyle="1">
    <w:name w:val="Название"/>
    <w:basedOn w:val="Normal"/>
    <w:qFormat/>
    <w:pPr>
      <w:suppressLineNumbers/>
      <w:spacing w:before="120" w:after="120"/>
    </w:pPr>
    <w:rPr>
      <w:rFonts w:cs="Lohit Devanagari"/>
      <w:i/>
      <w:iCs/>
      <w:sz w:val="24"/>
      <w:szCs w:val="24"/>
    </w:rPr>
  </w:style>
  <w:style w:type="paragraph" w:styleId="23" w:customStyle="1">
    <w:name w:val="Указатель2"/>
    <w:basedOn w:val="Normal"/>
    <w:qFormat/>
    <w:pPr>
      <w:suppressLineNumbers/>
    </w:pPr>
    <w:rPr>
      <w:rFonts w:cs="Lohit Devanagari"/>
    </w:rPr>
  </w:style>
  <w:style w:type="paragraph" w:styleId="15" w:customStyle="1">
    <w:name w:val="Название объекта1"/>
    <w:basedOn w:val="Normal"/>
    <w:qFormat/>
    <w:pPr>
      <w:suppressLineNumbers/>
      <w:spacing w:before="120" w:after="120"/>
    </w:pPr>
    <w:rPr>
      <w:rFonts w:cs="Lohit Devanagari"/>
      <w:i/>
      <w:iCs/>
      <w:sz w:val="24"/>
      <w:szCs w:val="24"/>
    </w:rPr>
  </w:style>
  <w:style w:type="paragraph" w:styleId="16"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1" w:customStyle="1">
    <w:name w:val="заголовок 4"/>
    <w:basedOn w:val="Normal"/>
    <w:next w:val="Normal"/>
    <w:qFormat/>
    <w:pPr>
      <w:keepNext w:val="true"/>
      <w:suppressAutoHyphens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Style22" w:customStyle="1">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3">
    <w:name w:val="Header"/>
    <w:basedOn w:val="Normal"/>
    <w:qFormat/>
    <w:pPr>
      <w:suppressLineNumbers/>
      <w:tabs>
        <w:tab w:val="clear" w:pos="720"/>
        <w:tab w:val="center" w:pos="4677" w:leader="none"/>
        <w:tab w:val="right" w:pos="9354" w:leader="none"/>
      </w:tabs>
    </w:pPr>
    <w:rPr/>
  </w:style>
  <w:style w:type="paragraph" w:styleId="Style24">
    <w:name w:val="Footer"/>
    <w:basedOn w:val="Normal"/>
    <w:qFormat/>
    <w:pPr>
      <w:tabs>
        <w:tab w:val="clear" w:pos="720"/>
        <w:tab w:val="center" w:pos="4677" w:leader="none"/>
        <w:tab w:val="right" w:pos="9355" w:leader="none"/>
      </w:tabs>
    </w:pPr>
    <w:rPr/>
  </w:style>
  <w:style w:type="paragraph" w:styleId="NoSpacing">
    <w:name w:val="No Spacing"/>
    <w:qFormat/>
    <w:pPr>
      <w:widowControl/>
      <w:suppressAutoHyphens w:val="true"/>
      <w:bidi w:val="0"/>
      <w:spacing w:lineRule="atLeast" w:line="1" w:before="0" w:after="0"/>
      <w:jc w:val="left"/>
      <w:textAlignment w:val="top"/>
      <w:outlineLvl w:val="0"/>
    </w:pPr>
    <w:rPr>
      <w:rFonts w:ascii="Calibri" w:hAnsi="Calibri" w:eastAsia="Calibri" w:cs="Lucida Sans"/>
      <w:color w:val="auto"/>
      <w:kern w:val="0"/>
      <w:sz w:val="22"/>
      <w:szCs w:val="22"/>
      <w:lang w:val="ru-RU" w:eastAsia="en-US" w:bidi="ar-SA"/>
    </w:rPr>
  </w:style>
  <w:style w:type="paragraph" w:styleId="Style25" w:customStyle="1">
    <w:name w:val="Содержимое таблицы"/>
    <w:basedOn w:val="Normal"/>
    <w:qFormat/>
    <w:pPr>
      <w:suppressLineNumbers/>
    </w:pPr>
    <w:rPr>
      <w:color w:val="00000A"/>
    </w:rPr>
  </w:style>
  <w:style w:type="paragraph" w:styleId="Style26">
    <w:name w:val="Subtitle"/>
    <w:basedOn w:val="LOnormal"/>
    <w:next w:val="LO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Application>LibreOffice/7.4.3.2$Windows_X86_64 LibreOffice_project/1048a8393ae2eeec98dff31b5c133c5f1d08b890</Application>
  <AppVersion>15.0000</AppVersion>
  <Pages>8</Pages>
  <Words>2257</Words>
  <Characters>16828</Characters>
  <CharactersWithSpaces>19162</CharactersWithSpaces>
  <Paragraphs>110</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2024-03-29T08:13:00Z</dcterms:created>
  <dc:creator>Work</dc:creator>
  <dc:description/>
  <dc:language>uk-UA</dc:language>
  <cp:lastModifiedBy/>
  <cp:lastPrinted>2023-12-04T12:35:00Z</cp:lastPrinted>
  <dcterms:modified xsi:type="dcterms:W3CDTF">2025-12-03T09:42:38Z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