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83878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1620437B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4A8B1E72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561BE6DC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077471E6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19422E38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31ADE1B2" w14:textId="77777777" w:rsidR="00A15064" w:rsidRDefault="00A15064" w:rsidP="00A15064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                                                        </w:t>
            </w:r>
          </w:p>
          <w:p w14:paraId="1AF3CD86" w14:textId="101FDEAA" w:rsidR="000552D2" w:rsidRDefault="000552D2" w:rsidP="00E74779">
            <w:pPr>
              <w:rPr>
                <w:lang w:val="uk-UA"/>
              </w:rPr>
            </w:pPr>
          </w:p>
        </w:tc>
      </w:tr>
    </w:tbl>
    <w:p w14:paraId="6EC98931" w14:textId="6306C20C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</w:t>
      </w:r>
      <w:r w:rsidR="00B53369">
        <w:rPr>
          <w:b/>
          <w:sz w:val="26"/>
          <w:szCs w:val="26"/>
          <w:lang w:val="uk-UA"/>
        </w:rPr>
        <w:t xml:space="preserve">дміністративної послуги </w:t>
      </w:r>
      <w:r w:rsidR="00B53369" w:rsidRPr="00B2478B">
        <w:rPr>
          <w:b/>
          <w:sz w:val="26"/>
          <w:szCs w:val="26"/>
          <w:lang w:val="uk-UA"/>
        </w:rPr>
        <w:t>№</w:t>
      </w:r>
      <w:r w:rsidR="006729AB">
        <w:rPr>
          <w:b/>
          <w:sz w:val="26"/>
          <w:szCs w:val="26"/>
          <w:lang w:val="uk-UA"/>
        </w:rPr>
        <w:t xml:space="preserve"> 08-</w:t>
      </w:r>
      <w:r w:rsidR="00B53369" w:rsidRPr="00B2478B">
        <w:rPr>
          <w:b/>
          <w:sz w:val="26"/>
          <w:szCs w:val="26"/>
          <w:lang w:val="uk-UA"/>
        </w:rPr>
        <w:t>8</w:t>
      </w:r>
      <w:r w:rsidR="00483616">
        <w:rPr>
          <w:b/>
          <w:sz w:val="26"/>
          <w:szCs w:val="26"/>
          <w:lang w:val="uk-UA"/>
        </w:rPr>
        <w:t>5</w:t>
      </w:r>
      <w:r w:rsidR="006729AB">
        <w:rPr>
          <w:b/>
          <w:sz w:val="26"/>
          <w:szCs w:val="26"/>
          <w:lang w:val="uk-UA"/>
        </w:rPr>
        <w:t>.1</w:t>
      </w:r>
    </w:p>
    <w:p w14:paraId="44A10FE4" w14:textId="77777777" w:rsidR="000552D2" w:rsidRDefault="000552D2">
      <w:pPr>
        <w:rPr>
          <w:b/>
          <w:sz w:val="26"/>
          <w:szCs w:val="26"/>
          <w:lang w:val="uk-UA"/>
        </w:rPr>
      </w:pPr>
    </w:p>
    <w:p w14:paraId="71EB77AA" w14:textId="77777777" w:rsidR="00B53369" w:rsidRDefault="00B53369" w:rsidP="00B53369">
      <w:pPr>
        <w:pStyle w:val="10"/>
        <w:spacing w:before="280" w:after="280"/>
        <w:ind w:left="0"/>
        <w:jc w:val="center"/>
        <w:rPr>
          <w:rFonts w:hint="eastAsia"/>
        </w:rPr>
      </w:pPr>
      <w:r w:rsidRPr="00305D8B">
        <w:rPr>
          <w:b/>
          <w:bCs/>
          <w:caps/>
        </w:rPr>
        <w:t xml:space="preserve">Повідомна реєстрація галузевих (міжгалузевих) і територіальних угод, колективних договорів </w:t>
      </w:r>
    </w:p>
    <w:p w14:paraId="715AACCA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3EA3C149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2B3AE9C2" w14:textId="77777777" w:rsidR="000552D2" w:rsidRDefault="000552D2">
      <w:pPr>
        <w:jc w:val="center"/>
        <w:rPr>
          <w:lang w:val="uk-UA"/>
        </w:rPr>
      </w:pPr>
    </w:p>
    <w:p w14:paraId="0E2681F5" w14:textId="77777777" w:rsidR="000552D2" w:rsidRDefault="00A20827">
      <w:pPr>
        <w:jc w:val="center"/>
        <w:rPr>
          <w:bCs/>
          <w:i/>
          <w:iCs/>
          <w:lang w:val="uk-UA"/>
        </w:rPr>
      </w:pPr>
      <w:r w:rsidRPr="00B2478B">
        <w:rPr>
          <w:bCs/>
          <w:sz w:val="26"/>
          <w:szCs w:val="26"/>
          <w:lang w:val="uk-UA"/>
        </w:rPr>
        <w:t>_________________________________</w:t>
      </w:r>
      <w:r w:rsidR="00CF4BD2" w:rsidRPr="00B2478B">
        <w:rPr>
          <w:bCs/>
          <w:sz w:val="26"/>
          <w:szCs w:val="26"/>
          <w:u w:val="single"/>
          <w:lang w:val="uk-UA"/>
        </w:rPr>
        <w:t>01268</w:t>
      </w:r>
      <w:r w:rsidRPr="00B2478B">
        <w:rPr>
          <w:bCs/>
          <w:sz w:val="26"/>
          <w:szCs w:val="26"/>
          <w:u w:val="single"/>
          <w:lang w:val="uk-UA"/>
        </w:rPr>
        <w:t>_</w:t>
      </w:r>
      <w:r w:rsidRPr="00B2478B">
        <w:rPr>
          <w:bCs/>
          <w:sz w:val="26"/>
          <w:szCs w:val="26"/>
          <w:lang w:val="uk-UA"/>
        </w:rPr>
        <w:t>___________________________________</w:t>
      </w:r>
      <w:r w:rsidRPr="00B2478B">
        <w:rPr>
          <w:lang w:val="uk-UA"/>
        </w:rPr>
        <w:t>(</w:t>
      </w:r>
      <w:r w:rsidRPr="00B2478B"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76545C9B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1D71A6E3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3" w:type="dxa"/>
        <w:tblLayout w:type="fixed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6"/>
      </w:tblGrid>
      <w:tr w:rsidR="000552D2" w14:paraId="25F2652D" w14:textId="77777777" w:rsidTr="00B2478B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C209E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4E1C122F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0A73A3EC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0297E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49ED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D7BD0" w14:textId="77777777" w:rsidR="000552D2" w:rsidRDefault="00A20827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 w:rsidR="00EC770E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42C9F314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4418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33CCC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04D0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C86F29B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0161CF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B61347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B26E78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3E8C797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2E1C7AC9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159F3F7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1952BF41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167FE03B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A15064" w14:paraId="5F4B19D5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F1038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E18E6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E004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60CC892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21B60784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1A897045" w14:textId="77777777" w:rsidTr="00B2478B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AFA23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0ECAF0ED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340CCE70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4B513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3619C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470FD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F9984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11D51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202E8764" w14:textId="77777777" w:rsidR="000552D2" w:rsidRDefault="000552D2"/>
        </w:tc>
      </w:tr>
      <w:tr w:rsidR="000552D2" w14:paraId="160A8AF1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8609F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FADF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1E6B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173E1D8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0A734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14:paraId="451B4ED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C0C28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3A5B3F03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598D1FD1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4FFE90F9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0F64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3BFA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C51A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Валерія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5EB75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51C6B54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5537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65FFBA9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1EA551A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473B1D2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41D97F89" w14:textId="77777777" w:rsidR="000552D2" w:rsidRDefault="000552D2"/>
        </w:tc>
      </w:tr>
      <w:tr w:rsidR="000552D2" w14:paraId="09A6290A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C7101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8175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3644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9E5A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D3CE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776F51C" w14:textId="77777777" w:rsidR="000552D2" w:rsidRDefault="000552D2"/>
        </w:tc>
      </w:tr>
      <w:tr w:rsidR="000552D2" w14:paraId="764036C8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10D65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BAE5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C007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BC72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3F3D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E7F572C" w14:textId="77777777" w:rsidR="000552D2" w:rsidRDefault="000552D2"/>
        </w:tc>
      </w:tr>
      <w:tr w:rsidR="000552D2" w14:paraId="7B6B9FB6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283FB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DE84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40F0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184B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C4B8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C8A29A0" w14:textId="77777777" w:rsidR="000552D2" w:rsidRDefault="000552D2"/>
        </w:tc>
      </w:tr>
      <w:tr w:rsidR="000552D2" w14:paraId="6D8EBCBA" w14:textId="77777777" w:rsidTr="00B2478B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AF8FC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319F77D6" w14:textId="77777777" w:rsidTr="00B2478B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B1C0A" w14:textId="77777777" w:rsidR="000552D2" w:rsidRPr="00B53369" w:rsidRDefault="00A2082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14:paraId="5F8AD853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51C2A" w14:textId="77777777" w:rsidR="000552D2" w:rsidRPr="00B53369" w:rsidRDefault="00A2082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665C8" w14:textId="77777777" w:rsidR="000552D2" w:rsidRPr="00B53369" w:rsidRDefault="00A20827">
            <w:pPr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B5A0F" w14:textId="77777777" w:rsidR="000552D2" w:rsidRPr="00B53369" w:rsidRDefault="00B53369" w:rsidP="00B2478B">
            <w:pPr>
              <w:jc w:val="both"/>
              <w:rPr>
                <w:lang w:val="uk-UA"/>
              </w:rPr>
            </w:pPr>
            <w:r w:rsidRPr="00B53369">
              <w:rPr>
                <w:color w:val="000000"/>
                <w:lang w:val="uk-UA"/>
              </w:rPr>
              <w:t>Закон України "Про колективні договори й угоди" від 01.07.1993 р. № 3356-XII, (із змінами та доповненнями).</w:t>
            </w:r>
          </w:p>
        </w:tc>
      </w:tr>
      <w:tr w:rsidR="00B14F47" w:rsidRPr="00A15064" w14:paraId="78044E2F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9D10D" w14:textId="77777777"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5C4F3" w14:textId="77777777" w:rsidR="00B14F47" w:rsidRPr="00B53369" w:rsidRDefault="00B14F47" w:rsidP="00B14F47">
            <w:pPr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18766" w14:textId="77777777" w:rsidR="00B14F47" w:rsidRPr="002B714E" w:rsidRDefault="00B14F47" w:rsidP="00B14F47">
            <w:pPr>
              <w:pStyle w:val="10"/>
              <w:ind w:left="0"/>
              <w:rPr>
                <w:rFonts w:hint="eastAsia"/>
              </w:rPr>
            </w:pPr>
            <w:r w:rsidRPr="002B71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Постанова Кабінету Міністрів України </w:t>
            </w:r>
            <w:r w:rsidRPr="002B714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B71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від 13 лютого 2013 р. № 115 </w:t>
            </w:r>
            <w:r w:rsidRPr="002B714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B71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(в редакції постанови Кабінету Міністрів України </w:t>
            </w:r>
            <w:r w:rsidRPr="002B714E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B714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від 21 серпня 2019 р. № 768)</w:t>
            </w:r>
          </w:p>
        </w:tc>
      </w:tr>
      <w:tr w:rsidR="00B14F47" w:rsidRPr="00B53369" w14:paraId="0865EB96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8641F" w14:textId="77777777"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5EDA1" w14:textId="77777777" w:rsidR="00B14F47" w:rsidRPr="00B53369" w:rsidRDefault="00B14F47" w:rsidP="00B14F47">
            <w:pPr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9F057" w14:textId="77777777" w:rsidR="00B14F47" w:rsidRPr="00B53369" w:rsidRDefault="00B14F47" w:rsidP="00B14F47">
            <w:pPr>
              <w:pStyle w:val="10"/>
              <w:spacing w:before="280"/>
              <w:ind w:left="0"/>
              <w:jc w:val="center"/>
              <w:rPr>
                <w:rFonts w:hint="eastAsia"/>
              </w:rPr>
            </w:pPr>
            <w:r w:rsidRPr="00B53369">
              <w:rPr>
                <w:color w:val="000000"/>
              </w:rPr>
              <w:t>--------------</w:t>
            </w:r>
          </w:p>
        </w:tc>
      </w:tr>
      <w:tr w:rsidR="00B14F47" w14:paraId="1E7D7C77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B92E3" w14:textId="77777777"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EED8C" w14:textId="77777777" w:rsidR="00B14F47" w:rsidRPr="00B53369" w:rsidRDefault="00B14F47" w:rsidP="00B14F47">
            <w:pPr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C00F4" w14:textId="77777777" w:rsidR="00B14F47" w:rsidRPr="00B53369" w:rsidRDefault="00B14F47" w:rsidP="00B14F47">
            <w:pPr>
              <w:jc w:val="center"/>
              <w:rPr>
                <w:lang w:val="uk-UA"/>
              </w:rPr>
            </w:pPr>
            <w:r w:rsidRPr="00B53369">
              <w:rPr>
                <w:color w:val="000000"/>
                <w:lang w:val="uk-UA"/>
              </w:rPr>
              <w:t>--------------</w:t>
            </w:r>
          </w:p>
        </w:tc>
      </w:tr>
      <w:tr w:rsidR="00B14F47" w14:paraId="18B23C36" w14:textId="77777777" w:rsidTr="00B2478B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CA351" w14:textId="77777777"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B14F47" w14:paraId="45F18354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C98AC" w14:textId="77777777"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9A2AD" w14:textId="77777777" w:rsidR="00B14F47" w:rsidRPr="00B53369" w:rsidRDefault="00B14F47" w:rsidP="00B14F47">
            <w:pPr>
              <w:rPr>
                <w:lang w:val="uk-UA"/>
              </w:rPr>
            </w:pPr>
            <w:r w:rsidRPr="00B53369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2966C" w14:textId="77777777" w:rsidR="00B14F47" w:rsidRPr="00B53369" w:rsidRDefault="00B14F47" w:rsidP="00B14F47">
            <w:pPr>
              <w:ind w:firstLine="284"/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 xml:space="preserve">Укладання суб’єктом </w:t>
            </w:r>
            <w:r w:rsidRPr="00B53369">
              <w:rPr>
                <w:bCs/>
                <w:lang w:val="uk-UA"/>
              </w:rPr>
              <w:t>галузевої (міжгалузевої), територіальної угоди, колективного договору (змін, доповнень)</w:t>
            </w:r>
          </w:p>
        </w:tc>
      </w:tr>
      <w:tr w:rsidR="00B14F47" w:rsidRPr="00B53369" w14:paraId="505229C2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7FC0A" w14:textId="77777777"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CF343" w14:textId="77777777" w:rsidR="00B14F47" w:rsidRPr="00B53369" w:rsidRDefault="00B14F47" w:rsidP="00B14F47">
            <w:pPr>
              <w:rPr>
                <w:lang w:val="uk-UA"/>
              </w:rPr>
            </w:pPr>
            <w:r w:rsidRPr="00B53369"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D0CD4" w14:textId="77777777" w:rsidR="00B14F47" w:rsidRPr="00B53369" w:rsidRDefault="00B14F47" w:rsidP="00B14F47">
            <w:pPr>
              <w:jc w:val="both"/>
              <w:rPr>
                <w:lang w:val="uk-UA"/>
              </w:rPr>
            </w:pPr>
            <w:r w:rsidRPr="00B53369">
              <w:rPr>
                <w:color w:val="000000"/>
                <w:lang w:val="uk-UA"/>
              </w:rPr>
              <w:t>Примірник угоди (договору) разом із додатками та супровідним листом у вигляді оригіналу паперового документа з прошитими і пронумерованими сторінками або у вигляді оригіналу електронного документа з пов’язаними з ним кваліфікованими електронними підписами, або у вигляді електронної копії оригіналу паперового документа (фотокопії), засвідченої кваліфікованою електронною печаткою.</w:t>
            </w:r>
          </w:p>
        </w:tc>
      </w:tr>
      <w:tr w:rsidR="00B14F47" w14:paraId="38AB2DB0" w14:textId="77777777" w:rsidTr="00B2478B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8E458" w14:textId="77777777"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D0141" w14:textId="77777777" w:rsidR="00B14F47" w:rsidRPr="00B53369" w:rsidRDefault="00B14F47" w:rsidP="00B14F47">
            <w:pPr>
              <w:rPr>
                <w:highlight w:val="yellow"/>
                <w:lang w:val="uk-UA"/>
              </w:rPr>
            </w:pPr>
            <w:r w:rsidRPr="00B53369"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5C2B2" w14:textId="77777777" w:rsidR="00B14F47" w:rsidRPr="00B53369" w:rsidRDefault="00B14F47" w:rsidP="00B14F47">
            <w:pPr>
              <w:ind w:firstLine="284"/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 xml:space="preserve">Подається до Центру надання адміністративних послуг або до управління праці та соціального захисту населення в паперовому вигляді або у </w:t>
            </w:r>
            <w:r w:rsidRPr="00B53369">
              <w:rPr>
                <w:color w:val="000000"/>
                <w:lang w:val="uk-UA"/>
              </w:rPr>
              <w:t>вигляді електронної копії оригіналу паперового документа (фотокопії), засвідченої кваліфікованою електронною печаткою.</w:t>
            </w:r>
          </w:p>
        </w:tc>
      </w:tr>
      <w:tr w:rsidR="00B14F47" w14:paraId="16D96FC1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478B4" w14:textId="77777777"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5AF9" w14:textId="77777777" w:rsidR="00B14F47" w:rsidRPr="00B53369" w:rsidRDefault="00B14F47" w:rsidP="00B14F47">
            <w:pPr>
              <w:rPr>
                <w:lang w:val="uk-UA"/>
              </w:rPr>
            </w:pPr>
            <w:r w:rsidRPr="00B53369"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9C42C" w14:textId="77777777" w:rsidR="00B14F47" w:rsidRPr="00B53369" w:rsidRDefault="00B14F47" w:rsidP="00B14F47">
            <w:pPr>
              <w:ind w:firstLine="284"/>
              <w:rPr>
                <w:lang w:val="uk-UA"/>
              </w:rPr>
            </w:pPr>
            <w:r w:rsidRPr="00B53369">
              <w:rPr>
                <w:lang w:val="uk-UA"/>
              </w:rPr>
              <w:t xml:space="preserve"> Адміністративна послуга надається безоплатно</w:t>
            </w:r>
          </w:p>
          <w:p w14:paraId="3D378AED" w14:textId="77777777" w:rsidR="00B14F47" w:rsidRPr="00B53369" w:rsidRDefault="00B14F47" w:rsidP="00B14F47">
            <w:pPr>
              <w:ind w:firstLine="284"/>
              <w:rPr>
                <w:lang w:val="uk-UA"/>
              </w:rPr>
            </w:pPr>
          </w:p>
        </w:tc>
      </w:tr>
      <w:tr w:rsidR="00B14F47" w14:paraId="28A999EF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107CC" w14:textId="77777777"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4D7ED" w14:textId="77777777" w:rsidR="00B14F47" w:rsidRPr="00B53369" w:rsidRDefault="00B14F47" w:rsidP="00B14F47">
            <w:pPr>
              <w:rPr>
                <w:lang w:val="uk-UA"/>
              </w:rPr>
            </w:pPr>
            <w:r w:rsidRPr="00B53369"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C8F7E" w14:textId="77777777" w:rsidR="00B14F47" w:rsidRPr="00B53369" w:rsidRDefault="00B14F47" w:rsidP="00B14F47">
            <w:pPr>
              <w:ind w:firstLine="284"/>
              <w:jc w:val="both"/>
              <w:rPr>
                <w:lang w:val="uk-UA"/>
              </w:rPr>
            </w:pPr>
            <w:r w:rsidRPr="00B53369">
              <w:rPr>
                <w:bCs/>
                <w:lang w:val="uk-UA"/>
              </w:rPr>
              <w:t xml:space="preserve">Протягом 14 робочих днів із дня, наступного після надходження угоди (договору) до </w:t>
            </w:r>
            <w:proofErr w:type="spellStart"/>
            <w:r w:rsidRPr="00B53369">
              <w:rPr>
                <w:bCs/>
                <w:lang w:val="uk-UA"/>
              </w:rPr>
              <w:t>реєструючого</w:t>
            </w:r>
            <w:proofErr w:type="spellEnd"/>
            <w:r w:rsidRPr="00B53369">
              <w:rPr>
                <w:bCs/>
                <w:lang w:val="uk-UA"/>
              </w:rPr>
              <w:t xml:space="preserve"> органу.</w:t>
            </w:r>
          </w:p>
        </w:tc>
      </w:tr>
      <w:tr w:rsidR="00B14F47" w14:paraId="4CD4D608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33268" w14:textId="77777777"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lastRenderedPageBreak/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16551" w14:textId="77777777" w:rsidR="00B14F47" w:rsidRPr="00B53369" w:rsidRDefault="00B14F47" w:rsidP="00B14F47">
            <w:pPr>
              <w:rPr>
                <w:lang w:val="uk-UA"/>
              </w:rPr>
            </w:pPr>
            <w:r w:rsidRPr="00B53369"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8D4B3" w14:textId="77777777" w:rsidR="00B14F47" w:rsidRPr="00B53369" w:rsidRDefault="00B14F47" w:rsidP="00B14F47">
            <w:pPr>
              <w:ind w:firstLine="284"/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 xml:space="preserve">Немає </w:t>
            </w:r>
          </w:p>
        </w:tc>
      </w:tr>
      <w:tr w:rsidR="00B14F47" w14:paraId="11CD337F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3C641" w14:textId="77777777"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95AD2" w14:textId="77777777" w:rsidR="00B14F47" w:rsidRPr="00B53369" w:rsidRDefault="00B14F47" w:rsidP="00B14F47">
            <w:pPr>
              <w:rPr>
                <w:lang w:val="uk-UA"/>
              </w:rPr>
            </w:pPr>
            <w:r w:rsidRPr="00B53369"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DEE67" w14:textId="77777777" w:rsidR="00B14F47" w:rsidRPr="00B53369" w:rsidRDefault="00B14F47" w:rsidP="00B14F47">
            <w:pPr>
              <w:ind w:firstLine="284"/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 xml:space="preserve">Внесення у реєстр </w:t>
            </w:r>
            <w:r w:rsidRPr="00B53369">
              <w:rPr>
                <w:bCs/>
                <w:lang w:val="uk-UA"/>
              </w:rPr>
              <w:t>галузевих (міжгалузевих), територіальних угод, колективних договорів, змін і доповнень до них</w:t>
            </w:r>
            <w:r w:rsidRPr="00B53369">
              <w:rPr>
                <w:lang w:val="uk-UA"/>
              </w:rPr>
              <w:t xml:space="preserve">, лист-повідомлення про реєстрацію, публікація на сайті </w:t>
            </w:r>
            <w:proofErr w:type="spellStart"/>
            <w:r w:rsidRPr="00B53369">
              <w:rPr>
                <w:lang w:val="uk-UA"/>
              </w:rPr>
              <w:t>реєструючого</w:t>
            </w:r>
            <w:proofErr w:type="spellEnd"/>
            <w:r w:rsidRPr="00B53369">
              <w:rPr>
                <w:lang w:val="uk-UA"/>
              </w:rPr>
              <w:t xml:space="preserve"> органу .</w:t>
            </w:r>
          </w:p>
          <w:p w14:paraId="22CF9D2B" w14:textId="77777777" w:rsidR="00B14F47" w:rsidRPr="00B53369" w:rsidRDefault="00B14F47" w:rsidP="00B14F47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</w:p>
        </w:tc>
      </w:tr>
      <w:tr w:rsidR="00B14F47" w14:paraId="0A5BF28F" w14:textId="77777777" w:rsidTr="00B2478B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D48F3" w14:textId="77777777"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437C8" w14:textId="77777777" w:rsidR="00B14F47" w:rsidRPr="00B53369" w:rsidRDefault="00B14F47" w:rsidP="00B14F47">
            <w:pPr>
              <w:rPr>
                <w:lang w:val="uk-UA"/>
              </w:rPr>
            </w:pPr>
            <w:r w:rsidRPr="00B53369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CB6E8" w14:textId="77777777" w:rsidR="00B14F47" w:rsidRPr="00B53369" w:rsidRDefault="00B14F47" w:rsidP="00B14F47">
            <w:pPr>
              <w:jc w:val="both"/>
              <w:rPr>
                <w:color w:val="000000"/>
                <w:lang w:val="uk-UA"/>
              </w:rPr>
            </w:pPr>
            <w:r w:rsidRPr="00B53369">
              <w:rPr>
                <w:color w:val="000000"/>
                <w:lang w:val="uk-UA"/>
              </w:rPr>
              <w:t xml:space="preserve">Лист-повідомлення про реєстрацію надається особисто або шляхом надсилання поштою на адресу суб’єкта господарювання </w:t>
            </w:r>
          </w:p>
          <w:p w14:paraId="7581A9CC" w14:textId="77777777" w:rsidR="00B14F47" w:rsidRPr="00B53369" w:rsidRDefault="00B14F47" w:rsidP="00B14F47">
            <w:pPr>
              <w:ind w:firstLine="284"/>
              <w:jc w:val="both"/>
              <w:rPr>
                <w:lang w:val="uk-UA"/>
              </w:rPr>
            </w:pPr>
          </w:p>
        </w:tc>
      </w:tr>
      <w:tr w:rsidR="00B14F47" w:rsidRPr="00B53369" w14:paraId="44AB232E" w14:textId="77777777" w:rsidTr="00B2478B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501FD" w14:textId="77777777" w:rsidR="00B14F47" w:rsidRPr="00B53369" w:rsidRDefault="00B14F47" w:rsidP="00B14F47">
            <w:pPr>
              <w:jc w:val="center"/>
              <w:rPr>
                <w:b/>
                <w:lang w:val="uk-UA"/>
              </w:rPr>
            </w:pPr>
            <w:r w:rsidRPr="00B53369"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9F691" w14:textId="77777777" w:rsidR="00B14F47" w:rsidRPr="00B53369" w:rsidRDefault="00B14F47" w:rsidP="00B14F47">
            <w:pPr>
              <w:rPr>
                <w:lang w:val="uk-UA"/>
              </w:rPr>
            </w:pPr>
            <w:r w:rsidRPr="00B53369"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4E03C" w14:textId="77777777" w:rsidR="00B14F47" w:rsidRPr="00B53369" w:rsidRDefault="00B14F47" w:rsidP="00B14F47">
            <w:pPr>
              <w:jc w:val="both"/>
              <w:rPr>
                <w:lang w:val="uk-UA"/>
              </w:rPr>
            </w:pPr>
            <w:r w:rsidRPr="00B53369">
              <w:rPr>
                <w:lang w:val="uk-UA"/>
              </w:rPr>
              <w:t>---------</w:t>
            </w:r>
          </w:p>
        </w:tc>
      </w:tr>
    </w:tbl>
    <w:p w14:paraId="74717D31" w14:textId="77777777" w:rsidR="000552D2" w:rsidRDefault="000552D2">
      <w:pPr>
        <w:ind w:firstLine="708"/>
        <w:jc w:val="both"/>
        <w:rPr>
          <w:lang w:val="uk-UA"/>
        </w:rPr>
      </w:pPr>
    </w:p>
    <w:p w14:paraId="40DCA6B4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6BF4226D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0FD9A40A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2B76D19A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CB41B" w14:textId="77777777" w:rsidR="00A0643E" w:rsidRDefault="00A0643E">
      <w:r>
        <w:separator/>
      </w:r>
    </w:p>
  </w:endnote>
  <w:endnote w:type="continuationSeparator" w:id="0">
    <w:p w14:paraId="1EA2D6B9" w14:textId="77777777" w:rsidR="00A0643E" w:rsidRDefault="00A0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463F0" w14:textId="77777777" w:rsidR="00A0643E" w:rsidRDefault="00A0643E">
      <w:r>
        <w:separator/>
      </w:r>
    </w:p>
  </w:footnote>
  <w:footnote w:type="continuationSeparator" w:id="0">
    <w:p w14:paraId="0037A244" w14:textId="77777777" w:rsidR="00A0643E" w:rsidRDefault="00A06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DFFE8" w14:textId="77777777" w:rsidR="000552D2" w:rsidRDefault="00A20827">
    <w:pPr>
      <w:pStyle w:val="af0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4A6800F5" wp14:editId="12F99C0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CE2CCE0" w14:textId="2A29A548"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6729AB">
                            <w:rPr>
                              <w:rStyle w:val="a4"/>
                              <w:noProof/>
                            </w:rPr>
                            <w:t>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A6800F5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0CE2CCE0" w14:textId="2A29A548"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6729AB">
                      <w:rPr>
                        <w:rStyle w:val="a4"/>
                        <w:noProof/>
                      </w:rPr>
                      <w:t>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162C0B"/>
    <w:rsid w:val="00483616"/>
    <w:rsid w:val="004E34F7"/>
    <w:rsid w:val="006729AB"/>
    <w:rsid w:val="006A372B"/>
    <w:rsid w:val="00857247"/>
    <w:rsid w:val="009F66BC"/>
    <w:rsid w:val="00A0643E"/>
    <w:rsid w:val="00A15064"/>
    <w:rsid w:val="00A20827"/>
    <w:rsid w:val="00B14F47"/>
    <w:rsid w:val="00B2478B"/>
    <w:rsid w:val="00B53369"/>
    <w:rsid w:val="00C630AD"/>
    <w:rsid w:val="00CF4BD2"/>
    <w:rsid w:val="00D577FD"/>
    <w:rsid w:val="00E74779"/>
    <w:rsid w:val="00EC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D7DE8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  <w:style w:type="paragraph" w:customStyle="1" w:styleId="10">
    <w:name w:val="Абзац списка1"/>
    <w:basedOn w:val="a"/>
    <w:rsid w:val="00B53369"/>
    <w:pPr>
      <w:suppressAutoHyphens/>
      <w:ind w:left="720"/>
      <w:contextualSpacing/>
    </w:pPr>
    <w:rPr>
      <w:rFonts w:ascii="Liberation Serif" w:eastAsia="NSimSun" w:hAnsi="Liberation Serif" w:cs="Lucida Sans"/>
      <w:kern w:val="2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7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711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iNESSA</cp:lastModifiedBy>
  <cp:revision>20</cp:revision>
  <cp:lastPrinted>2025-04-25T07:22:00Z</cp:lastPrinted>
  <dcterms:created xsi:type="dcterms:W3CDTF">2024-03-04T11:18:00Z</dcterms:created>
  <dcterms:modified xsi:type="dcterms:W3CDTF">2025-04-25T07:22:00Z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