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w:rPr/>
        <mc:AlternateContent>
          <mc:Choice Requires="wps">
            <w:drawing>
              <wp:anchor behindDoc="0" distT="0" distB="0" distL="114300" distR="114300" simplePos="0" locked="0" layoutInCell="1" allowOverlap="1" relativeHeight="4">
                <wp:simplePos x="0" y="0"/>
                <wp:positionH relativeFrom="column">
                  <wp:posOffset>5415280</wp:posOffset>
                </wp:positionH>
                <wp:positionV relativeFrom="paragraph">
                  <wp:posOffset>159385</wp:posOffset>
                </wp:positionV>
                <wp:extent cx="592455" cy="193040"/>
                <wp:effectExtent l="0" t="0" r="3175" b="635"/>
                <wp:wrapNone/>
                <wp:docPr id="1" name="Надпись 4"/>
                <a:graphic xmlns:a="http://schemas.openxmlformats.org/drawingml/2006/main">
                  <a:graphicData uri="http://schemas.microsoft.com/office/word/2010/wordprocessingShape">
                    <wps:wsp>
                      <wps:cNvSpPr/>
                      <wps:spPr>
                        <a:xfrm>
                          <a:off x="0" y="0"/>
                          <a:ext cx="591840" cy="192240"/>
                        </a:xfrm>
                        <a:prstGeom prst="rect">
                          <a:avLst/>
                        </a:prstGeom>
                        <a:noFill/>
                        <a:ln>
                          <a:noFill/>
                        </a:ln>
                      </wps:spPr>
                      <wps:style>
                        <a:lnRef idx="0"/>
                        <a:fillRef idx="0"/>
                        <a:effectRef idx="0"/>
                        <a:fontRef idx="minor"/>
                      </wps:style>
                      <wps:txbx>
                        <w:txbxContent>
                          <w:p>
                            <w:pPr>
                              <w:pStyle w:val="Style21"/>
                              <w:overflowPunct w:val="true"/>
                              <w:spacing w:before="0" w:after="200"/>
                              <w:rPr>
                                <w:color w:val="auto"/>
                              </w:rPr>
                            </w:pPr>
                            <w:r>
                              <w:rPr>
                                <w:color w:val="auto"/>
                              </w:rPr>
                              <w:t>копія</w:t>
                            </w:r>
                          </w:p>
                        </w:txbxContent>
                      </wps:txbx>
                      <wps:bodyPr lIns="0" rIns="0" tIns="0" bIns="0">
                        <a:noAutofit/>
                      </wps:bodyPr>
                    </wps:wsp>
                  </a:graphicData>
                </a:graphic>
              </wp:anchor>
            </w:drawing>
          </mc:Choice>
          <mc:Fallback>
            <w:pict>
              <v:rect id="shape_0" ID="Надпись 4" stroked="f" style="position:absolute;margin-left:426.4pt;margin-top:12.55pt;width:46.55pt;height:15.1pt">
                <w10:wrap type="square"/>
                <v:fill o:detectmouseclick="t" on="false"/>
                <v:stroke color="#3465a4" joinstyle="round" endcap="flat"/>
                <v:textbox>
                  <w:txbxContent>
                    <w:p>
                      <w:pPr>
                        <w:pStyle w:val="Style21"/>
                        <w:overflowPunct w:val="true"/>
                        <w:spacing w:before="0" w:after="200"/>
                        <w:rPr>
                          <w:color w:val="auto"/>
                        </w:rPr>
                      </w:pPr>
                      <w:r>
                        <w:rPr>
                          <w:color w:val="auto"/>
                        </w:rPr>
                        <w:t>копія</w:t>
                      </w:r>
                    </w:p>
                  </w:txbxContent>
                </v:textbox>
              </v:rect>
            </w:pict>
          </mc:Fallback>
        </mc:AlternateContent>
        <w:drawing>
          <wp:anchor behindDoc="0" distT="0" distB="5080" distL="114935" distR="114935" simplePos="0" locked="0" layoutInCell="1" allowOverlap="1" relativeHeight="2">
            <wp:simplePos x="0" y="0"/>
            <wp:positionH relativeFrom="column">
              <wp:posOffset>2850515</wp:posOffset>
            </wp:positionH>
            <wp:positionV relativeFrom="paragraph">
              <wp:posOffset>104775</wp:posOffset>
            </wp:positionV>
            <wp:extent cx="424180" cy="604520"/>
            <wp:effectExtent l="0" t="0" r="0" b="0"/>
            <wp:wrapTopAndBottom/>
            <wp:docPr id="3"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descr=""/>
                    <pic:cNvPicPr>
                      <a:picLocks noChangeAspect="1" noChangeArrowheads="1"/>
                    </pic:cNvPicPr>
                  </pic:nvPicPr>
                  <pic:blipFill>
                    <a:blip r:embed="rId2"/>
                    <a:stretch>
                      <a:fillRect/>
                    </a:stretch>
                  </pic:blipFill>
                  <pic:spPr bwMode="auto">
                    <a:xfrm>
                      <a:off x="0" y="0"/>
                      <a:ext cx="424180" cy="604520"/>
                    </a:xfrm>
                    <a:prstGeom prst="rect">
                      <a:avLst/>
                    </a:prstGeom>
                  </pic:spPr>
                </pic:pic>
              </a:graphicData>
            </a:graphic>
          </wp:anchor>
        </w:drawing>
      </w:r>
      <w:bookmarkStart w:id="0" w:name="_GoBack"/>
      <w:bookmarkStart w:id="1" w:name="_GoBack"/>
      <w:bookmarkEnd w:id="1"/>
    </w:p>
    <w:p>
      <w:pPr>
        <w:pStyle w:val="Style17"/>
        <w:spacing w:before="0" w:after="0"/>
        <w:jc w:val="center"/>
        <w:rPr/>
      </w:pPr>
      <w:r>
        <w:rPr>
          <w:b/>
          <w:bCs/>
          <w:sz w:val="28"/>
          <w:szCs w:val="28"/>
        </w:rPr>
        <w:t>ВИКОНАВЧИЙ КОМІТЕТ ПОКРОВСЬКОЇ МІСЬКОЇ РАДИ ДНІПРОПЕТРОВСЬКОЇ ОБЛАСТІ</w:t>
      </w:r>
    </w:p>
    <w:p>
      <w:pPr>
        <w:pStyle w:val="Style17"/>
        <w:spacing w:before="0" w:after="0"/>
        <w:jc w:val="center"/>
        <w:rPr>
          <w:sz w:val="28"/>
          <w:szCs w:val="28"/>
          <w:lang w:val="x-none"/>
        </w:rPr>
      </w:pPr>
      <w:r>
        <w:rPr>
          <w:sz w:val="28"/>
          <w:szCs w:val="28"/>
          <w:lang w:val="x-none"/>
        </w:rPr>
        <mc:AlternateContent>
          <mc:Choice Requires="wps">
            <w:drawing>
              <wp:anchor behindDoc="1" distT="0" distB="0" distL="114300" distR="114300" simplePos="0" locked="0" layoutInCell="1" allowOverlap="1" relativeHeight="3">
                <wp:simplePos x="0" y="0"/>
                <wp:positionH relativeFrom="column">
                  <wp:posOffset>16510</wp:posOffset>
                </wp:positionH>
                <wp:positionV relativeFrom="paragraph">
                  <wp:posOffset>24130</wp:posOffset>
                </wp:positionV>
                <wp:extent cx="6115685" cy="9525"/>
                <wp:effectExtent l="16510" t="10795" r="12065" b="8890"/>
                <wp:wrapNone/>
                <wp:docPr id="4" name="Прямая соединительная линия 2"/>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2" stroked="t" style="position:absolute;flip:y">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22"/>
        <w:ind w:hanging="0"/>
        <w:jc w:val="left"/>
        <w:rPr/>
      </w:pPr>
      <w:r>
        <w:rPr>
          <w:sz w:val="28"/>
          <w:szCs w:val="28"/>
        </w:rPr>
        <w:t>24.03.2021р.</w:t>
      </w:r>
      <w:r>
        <w:rPr>
          <w:sz w:val="28"/>
          <w:szCs w:val="28"/>
        </w:rPr>
        <w:t xml:space="preserve">          </w:t>
      </w:r>
      <w:r>
        <w:rPr>
          <w:sz w:val="28"/>
          <w:szCs w:val="28"/>
          <w:lang w:val="ru-RU"/>
        </w:rPr>
        <w:t xml:space="preserve">                              м. Покров                                             </w:t>
      </w:r>
      <w:r>
        <w:rPr>
          <w:sz w:val="28"/>
          <w:szCs w:val="28"/>
          <w:lang w:val="uk-UA"/>
        </w:rPr>
        <w:t>№143</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комісії </w:t>
      </w:r>
    </w:p>
    <w:p>
      <w:pPr>
        <w:pStyle w:val="NoSpacing"/>
        <w:jc w:val="both"/>
        <w:rPr>
          <w:rFonts w:ascii="Times New Roman" w:hAnsi="Times New Roman"/>
          <w:sz w:val="28"/>
          <w:szCs w:val="28"/>
        </w:rPr>
      </w:pPr>
      <w:r>
        <w:rPr>
          <w:rFonts w:ascii="Times New Roman" w:hAnsi="Times New Roman"/>
          <w:sz w:val="28"/>
          <w:szCs w:val="28"/>
        </w:rPr>
        <w:t xml:space="preserve">з питань евакуації Покровської </w:t>
      </w:r>
    </w:p>
    <w:p>
      <w:pPr>
        <w:pStyle w:val="NoSpacing"/>
        <w:jc w:val="both"/>
        <w:rPr/>
      </w:pPr>
      <w:r>
        <w:rPr>
          <w:rFonts w:ascii="Times New Roman" w:hAnsi="Times New Roman"/>
          <w:sz w:val="28"/>
          <w:szCs w:val="28"/>
        </w:rPr>
        <w:t xml:space="preserve">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Закону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Створити комісію з питань евакуації Покровської міської територіальної громади.</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Положення про комісію з питань евакуації Покровської міської територіальної громади, що додається.</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Персональний склад комісії з питань евакуації Покровської міської територіальної громади, що додається.</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Вважати таким, що втратило чинність рішення виконкому міської ради від 22.07.2020 № 294 «Про створення міської комісії з питань евакуації Покровської 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Координацію з виконання даного рішення покласти на відділ з питань надзвичайних ситуацій та цивільного захисту населення, контроль – на </w:t>
      </w:r>
      <w:r>
        <w:rPr>
          <w:rFonts w:ascii="Times New Roman" w:hAnsi="Times New Roman"/>
          <w:sz w:val="28"/>
          <w:szCs w:val="28"/>
          <w:lang w:val="ru-RU"/>
        </w:rPr>
        <w:t>ке</w:t>
      </w:r>
      <w:r>
        <w:rPr>
          <w:rFonts w:ascii="Times New Roman" w:hAnsi="Times New Roman"/>
          <w:sz w:val="28"/>
          <w:szCs w:val="28"/>
        </w:rPr>
        <w:t>руючого справами виконкому  Відяєву Г.М.</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rFonts w:ascii="Times New Roman" w:hAnsi="Times New Roman"/>
          <w:sz w:val="28"/>
          <w:szCs w:val="28"/>
        </w:rPr>
      </w:pPr>
      <w:r>
        <w:rPr>
          <w:rFonts w:ascii="Times New Roman" w:hAnsi="Times New Roman"/>
          <w:sz w:val="28"/>
          <w:szCs w:val="28"/>
        </w:rPr>
        <w:t>Міський голова                                                                                  О.М. Шаповал</w:t>
      </w:r>
    </w:p>
    <w:tbl>
      <w:tblPr>
        <w:tblStyle w:val="ab"/>
        <w:tblW w:w="4359" w:type="dxa"/>
        <w:jc w:val="left"/>
        <w:tblInd w:w="5387" w:type="dxa"/>
        <w:tblCellMar>
          <w:top w:w="0" w:type="dxa"/>
          <w:left w:w="108" w:type="dxa"/>
          <w:bottom w:w="0" w:type="dxa"/>
          <w:right w:w="108" w:type="dxa"/>
        </w:tblCellMar>
        <w:tblLook w:firstRow="1" w:noVBand="1" w:lastRow="0" w:firstColumn="1" w:lastColumn="0" w:noHBand="0" w:val="04a0"/>
      </w:tblPr>
      <w:tblGrid>
        <w:gridCol w:w="4359"/>
      </w:tblGrid>
      <w:tr>
        <w:trPr>
          <w:trHeight w:val="1365" w:hRule="atLeast"/>
        </w:trPr>
        <w:tc>
          <w:tcPr>
            <w:tcW w:w="4359" w:type="dxa"/>
            <w:tcBorders>
              <w:top w:val="nil"/>
              <w:left w:val="nil"/>
              <w:bottom w:val="nil"/>
              <w:right w:val="nil"/>
              <w:insideH w:val="nil"/>
              <w:insideV w:val="nil"/>
            </w:tcBorders>
            <w:shd w:fill="auto" w:val="clear"/>
          </w:tcPr>
          <w:p>
            <w:pPr>
              <w:pStyle w:val="NoSpacing"/>
              <w:rPr>
                <w:rFonts w:ascii="Times New Roman" w:hAnsi="Times New Roman" w:eastAsia="Calibri"/>
                <w:sz w:val="28"/>
                <w:szCs w:val="28"/>
              </w:rPr>
            </w:pPr>
            <w:r>
              <w:rPr/>
              <w:t xml:space="preserve">                                                       </w:t>
            </w:r>
            <w:r>
              <w:rPr>
                <w:sz w:val="28"/>
                <w:szCs w:val="28"/>
              </w:rPr>
              <w:tab/>
              <w:t xml:space="preserve">        </w:t>
            </w:r>
          </w:p>
          <w:p>
            <w:pPr>
              <w:pStyle w:val="NoSpacing"/>
              <w:widowControl w:val="false"/>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rPr>
                <w:rFonts w:ascii="Times New Roman" w:hAnsi="Times New Roman"/>
                <w:sz w:val="16"/>
                <w:szCs w:val="28"/>
              </w:rPr>
            </w:pPr>
            <w:r>
              <w:rPr>
                <w:rFonts w:ascii="Times New Roman" w:hAnsi="Times New Roman"/>
                <w:sz w:val="16"/>
                <w:szCs w:val="28"/>
              </w:rPr>
            </w:r>
          </w:p>
          <w:p>
            <w:pPr>
              <w:pStyle w:val="NoSpacing"/>
              <w:widowControl w:val="false"/>
              <w:rPr>
                <w:rFonts w:ascii="Times New Roman" w:hAnsi="Times New Roman"/>
                <w:sz w:val="28"/>
                <w:szCs w:val="28"/>
              </w:rPr>
            </w:pPr>
            <w:r>
              <w:rPr>
                <w:rFonts w:eastAsia="Calibri" w:ascii="Times New Roman" w:hAnsi="Times New Roman"/>
                <w:sz w:val="28"/>
                <w:szCs w:val="28"/>
              </w:rPr>
              <w:t xml:space="preserve">Рішення виконкому </w:t>
            </w:r>
          </w:p>
          <w:p>
            <w:pPr>
              <w:pStyle w:val="NoSpacing"/>
              <w:widowControl w:val="false"/>
              <w:rPr/>
            </w:pPr>
            <w:r>
              <w:rPr>
                <w:rFonts w:eastAsia="Calibri" w:ascii="Times New Roman" w:hAnsi="Times New Roman"/>
                <w:sz w:val="28"/>
                <w:szCs w:val="28"/>
                <w:lang w:val="uk-UA"/>
              </w:rPr>
              <w:t>24.03.2021</w:t>
            </w:r>
            <w:r>
              <w:rPr>
                <w:rFonts w:eastAsia="Calibri" w:ascii="Times New Roman" w:hAnsi="Times New Roman"/>
                <w:sz w:val="28"/>
                <w:szCs w:val="28"/>
                <w:lang w:val="ru-RU"/>
              </w:rPr>
              <w:t>№</w:t>
            </w:r>
            <w:r>
              <w:rPr>
                <w:rFonts w:eastAsia="Calibri" w:ascii="Times New Roman" w:hAnsi="Times New Roman"/>
                <w:sz w:val="28"/>
                <w:szCs w:val="28"/>
                <w:lang w:val="uk-UA"/>
              </w:rPr>
              <w:t>142</w:t>
            </w:r>
          </w:p>
          <w:p>
            <w:pPr>
              <w:pStyle w:val="NoSpacing"/>
              <w:widowControl w:val="false"/>
              <w:rPr>
                <w:rFonts w:ascii="Times New Roman" w:hAnsi="Times New Roman"/>
                <w:sz w:val="4"/>
                <w:szCs w:val="4"/>
                <w:lang w:val="ru-RU"/>
              </w:rPr>
            </w:pPr>
            <w:r>
              <w:rPr>
                <w:rFonts w:ascii="Times New Roman" w:hAnsi="Times New Roman"/>
                <w:sz w:val="4"/>
                <w:szCs w:val="4"/>
                <w:lang w:val="ru-RU"/>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Покровської міської територіальної громади</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Покровської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 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 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в межах території Покровської міської територіальної громади,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 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tbl>
      <w:tblPr>
        <w:tblStyle w:val="ab"/>
        <w:tblW w:w="4251" w:type="dxa"/>
        <w:jc w:val="left"/>
        <w:tblInd w:w="5387" w:type="dxa"/>
        <w:tblCellMar>
          <w:top w:w="0" w:type="dxa"/>
          <w:left w:w="108" w:type="dxa"/>
          <w:bottom w:w="0" w:type="dxa"/>
          <w:right w:w="108" w:type="dxa"/>
        </w:tblCellMar>
        <w:tblLook w:firstRow="1" w:noVBand="1" w:lastRow="0" w:firstColumn="1" w:lastColumn="0" w:noHBand="0" w:val="04a0"/>
      </w:tblPr>
      <w:tblGrid>
        <w:gridCol w:w="4251"/>
      </w:tblGrid>
      <w:tr>
        <w:trPr/>
        <w:tc>
          <w:tcPr>
            <w:tcW w:w="4251"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sz w:val="28"/>
                <w:szCs w:val="28"/>
              </w:rPr>
            </w:pPr>
            <w:r>
              <w:rPr>
                <w:rFonts w:ascii="Times New Roman" w:hAnsi="Times New Roman"/>
                <w:sz w:val="28"/>
                <w:szCs w:val="28"/>
              </w:rPr>
            </w:r>
          </w:p>
          <w:p>
            <w:pPr>
              <w:pStyle w:val="NoSpacing"/>
              <w:widowControl w:val="false"/>
              <w:rPr>
                <w:rFonts w:ascii="Times New Roman" w:hAnsi="Times New Roman" w:eastAsia="Calibri"/>
                <w:sz w:val="28"/>
                <w:szCs w:val="28"/>
              </w:rPr>
            </w:pPr>
            <w:r>
              <w:rPr>
                <w:rFonts w:eastAsia="Calibri" w:ascii="Times New Roman" w:hAnsi="Times New Roman"/>
                <w:sz w:val="28"/>
                <w:szCs w:val="28"/>
              </w:rPr>
            </w:r>
          </w:p>
          <w:p>
            <w:pPr>
              <w:pStyle w:val="NoSpacing"/>
              <w:widowControl w:val="false"/>
              <w:rPr>
                <w:rFonts w:ascii="Times New Roman" w:hAnsi="Times New Roman" w:eastAsia="Calibri"/>
                <w:sz w:val="28"/>
                <w:szCs w:val="28"/>
              </w:rPr>
            </w:pPr>
            <w:r>
              <w:rPr>
                <w:rFonts w:eastAsia="Calibri" w:ascii="Times New Roman" w:hAnsi="Times New Roman"/>
                <w:sz w:val="28"/>
                <w:szCs w:val="28"/>
              </w:rPr>
            </w:r>
          </w:p>
          <w:p>
            <w:pPr>
              <w:pStyle w:val="NoSpacing"/>
              <w:widowControl w:val="false"/>
              <w:rPr>
                <w:rFonts w:ascii="Times New Roman" w:hAnsi="Times New Roman"/>
                <w:sz w:val="28"/>
                <w:szCs w:val="28"/>
              </w:rPr>
            </w:pPr>
            <w:r>
              <w:rPr>
                <w:rFonts w:eastAsia="Calibri" w:ascii="Times New Roman" w:hAnsi="Times New Roman"/>
                <w:sz w:val="28"/>
                <w:szCs w:val="28"/>
              </w:rPr>
              <w:t>ЗАТВЕРДЖЕНО</w:t>
            </w:r>
          </w:p>
          <w:p>
            <w:pPr>
              <w:pStyle w:val="NoSpacing"/>
              <w:widowControl w:val="false"/>
              <w:rPr>
                <w:rFonts w:ascii="Times New Roman" w:hAnsi="Times New Roman"/>
                <w:sz w:val="16"/>
                <w:szCs w:val="28"/>
              </w:rPr>
            </w:pPr>
            <w:r>
              <w:rPr>
                <w:rFonts w:ascii="Times New Roman" w:hAnsi="Times New Roman"/>
                <w:sz w:val="16"/>
                <w:szCs w:val="28"/>
              </w:rPr>
            </w:r>
          </w:p>
          <w:p>
            <w:pPr>
              <w:pStyle w:val="NoSpacing"/>
              <w:widowControl w:val="false"/>
              <w:rPr>
                <w:rFonts w:ascii="Times New Roman" w:hAnsi="Times New Roman"/>
                <w:sz w:val="28"/>
                <w:szCs w:val="28"/>
              </w:rPr>
            </w:pPr>
            <w:r>
              <w:rPr>
                <w:rFonts w:eastAsia="Calibri" w:ascii="Times New Roman" w:hAnsi="Times New Roman"/>
                <w:sz w:val="28"/>
                <w:szCs w:val="28"/>
              </w:rPr>
              <w:t>Рішення виконкому</w:t>
            </w:r>
          </w:p>
          <w:p>
            <w:pPr>
              <w:pStyle w:val="NoSpacing"/>
              <w:widowControl w:val="false"/>
              <w:rPr/>
            </w:pPr>
            <w:r>
              <w:rPr>
                <w:rFonts w:eastAsia="Calibri" w:ascii="Times New Roman" w:hAnsi="Times New Roman"/>
                <w:sz w:val="28"/>
                <w:szCs w:val="28"/>
                <w:lang w:val="uk-UA"/>
              </w:rPr>
              <w:t xml:space="preserve">24.03.2021 </w:t>
            </w:r>
            <w:r>
              <w:rPr>
                <w:rFonts w:eastAsia="Calibri" w:ascii="Times New Roman" w:hAnsi="Times New Roman"/>
                <w:sz w:val="28"/>
                <w:szCs w:val="28"/>
                <w:lang w:val="ru-RU"/>
              </w:rPr>
              <w:t>№</w:t>
            </w:r>
            <w:r>
              <w:rPr>
                <w:rFonts w:eastAsia="Calibri" w:ascii="Times New Roman" w:hAnsi="Times New Roman"/>
                <w:sz w:val="28"/>
                <w:szCs w:val="28"/>
                <w:lang w:val="uk-UA"/>
              </w:rPr>
              <w:t>143</w:t>
            </w:r>
          </w:p>
          <w:p>
            <w:pPr>
              <w:pStyle w:val="NoSpacing"/>
              <w:widowControl w:val="false"/>
              <w:rPr>
                <w:rFonts w:ascii="Times New Roman" w:hAnsi="Times New Roman"/>
                <w:sz w:val="4"/>
                <w:szCs w:val="4"/>
                <w:lang w:val="ru-RU"/>
              </w:rPr>
            </w:pPr>
            <w:r>
              <w:rPr>
                <w:rFonts w:ascii="Times New Roman" w:hAnsi="Times New Roman"/>
                <w:sz w:val="4"/>
                <w:szCs w:val="4"/>
                <w:lang w:val="ru-RU"/>
              </w:rPr>
            </w:r>
          </w:p>
        </w:tc>
      </w:tr>
    </w:tbl>
    <w:p>
      <w:pPr>
        <w:pStyle w:val="NoSpacing"/>
        <w:jc w:val="center"/>
        <w:rPr>
          <w:rFonts w:ascii="Times New Roman" w:hAnsi="Times New Roman"/>
          <w:sz w:val="20"/>
          <w:szCs w:val="28"/>
        </w:rPr>
      </w:pPr>
      <w:r>
        <w:rPr>
          <w:rFonts w:ascii="Times New Roman" w:hAnsi="Times New Roman"/>
          <w:sz w:val="20"/>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Покровської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r>
    </w:p>
    <w:tbl>
      <w:tblPr>
        <w:tblStyle w:val="ab"/>
        <w:tblW w:w="9638" w:type="dxa"/>
        <w:jc w:val="left"/>
        <w:tblInd w:w="0" w:type="dxa"/>
        <w:tblCellMar>
          <w:top w:w="0" w:type="dxa"/>
          <w:left w:w="108" w:type="dxa"/>
          <w:bottom w:w="0" w:type="dxa"/>
          <w:right w:w="108" w:type="dxa"/>
        </w:tblCellMar>
        <w:tblLook w:firstRow="1" w:noVBand="1" w:lastRow="0" w:firstColumn="1" w:lastColumn="0" w:noHBand="0" w:val="04a0"/>
      </w:tblPr>
      <w:tblGrid>
        <w:gridCol w:w="3576"/>
        <w:gridCol w:w="6061"/>
      </w:tblGrid>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Відяєва </w:t>
            </w:r>
          </w:p>
          <w:p>
            <w:pPr>
              <w:pStyle w:val="NoSpacing"/>
              <w:widowControl w:val="false"/>
              <w:rPr>
                <w:rFonts w:ascii="Times New Roman" w:hAnsi="Times New Roman"/>
                <w:sz w:val="28"/>
                <w:szCs w:val="28"/>
              </w:rPr>
            </w:pPr>
            <w:r>
              <w:rPr>
                <w:rFonts w:eastAsia="Calibri" w:ascii="Times New Roman" w:hAnsi="Times New Roman"/>
                <w:sz w:val="28"/>
                <w:szCs w:val="28"/>
                <w:lang w:val="en-US"/>
              </w:rPr>
              <w:t xml:space="preserve">Ганна Миколаївна                           </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керуючий справами виконкому, голова міської комісії з питань евакуації;</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Чистяков</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Олександр Геннадійович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заступник міського голови, заступник голови міської комісії з питань евакуації;</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Смірнова</w:t>
            </w:r>
          </w:p>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Інна Станіславівна</w:t>
            </w:r>
          </w:p>
          <w:p>
            <w:pPr>
              <w:pStyle w:val="NoSpacing"/>
              <w:widowControl w:val="false"/>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організаційного відділу   виконкому міської ради, секретар міської комісії з питань евакуації;</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rHeight w:val="529" w:hRule="atLeast"/>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Група зв’язку та оповіщення</w:t>
            </w:r>
          </w:p>
          <w:p>
            <w:pPr>
              <w:pStyle w:val="NoSpacing"/>
              <w:widowControl w:val="false"/>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Карпов </w:t>
            </w:r>
          </w:p>
          <w:p>
            <w:pPr>
              <w:pStyle w:val="NoSpacing"/>
              <w:widowControl w:val="false"/>
              <w:rPr>
                <w:rFonts w:ascii="Times New Roman" w:hAnsi="Times New Roman"/>
                <w:sz w:val="28"/>
                <w:szCs w:val="28"/>
              </w:rPr>
            </w:pPr>
            <w:r>
              <w:rPr>
                <w:rFonts w:eastAsia="Calibri" w:ascii="Times New Roman" w:hAnsi="Times New Roman"/>
                <w:sz w:val="28"/>
                <w:szCs w:val="28"/>
                <w:lang w:val="en-US"/>
              </w:rPr>
              <w:t>Юрій Миколайович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інженер станційно-лінійної дільниці №2 комбінованого цеху телекомунікацій №526 ДФ ПАТ «Укртелеком» (за згодою), керівник групи;</w:t>
            </w:r>
          </w:p>
          <w:p>
            <w:pPr>
              <w:pStyle w:val="NoSpacing"/>
              <w:widowControl w:val="false"/>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Лісніченко </w:t>
            </w:r>
          </w:p>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Євген Олександрович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староста Шолоховського  старостинського округу Покровської міської ради;</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Група обліку, збору і відправлення евакуйованого населення</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Ігнатюк</w:t>
            </w:r>
          </w:p>
          <w:p>
            <w:pPr>
              <w:pStyle w:val="NoSpacing"/>
              <w:widowControl w:val="false"/>
              <w:rPr>
                <w:rFonts w:ascii="Times New Roman" w:hAnsi="Times New Roman"/>
                <w:sz w:val="28"/>
                <w:szCs w:val="28"/>
              </w:rPr>
            </w:pPr>
            <w:r>
              <w:rPr>
                <w:rFonts w:eastAsia="Calibri" w:ascii="Times New Roman" w:hAnsi="Times New Roman"/>
                <w:sz w:val="28"/>
                <w:szCs w:val="28"/>
                <w:lang w:val="en-US"/>
              </w:rPr>
              <w:t>Тетяна Марківна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управління праці та соціального захисту населення виконкому Покровської міської ради, керівник групи;</w:t>
            </w:r>
          </w:p>
          <w:p>
            <w:pPr>
              <w:pStyle w:val="NoSpacing"/>
              <w:widowControl w:val="false"/>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Нестреляй</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Ольга Миколаївна</w:t>
            </w:r>
          </w:p>
        </w:tc>
        <w:tc>
          <w:tcPr>
            <w:tcW w:w="6061"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 начальник реєстраційного відділу виконкому Покровської міської ради;</w:t>
            </w:r>
          </w:p>
          <w:p>
            <w:pPr>
              <w:pStyle w:val="NoSpacing"/>
              <w:widowControl w:val="false"/>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Самборська</w:t>
            </w:r>
          </w:p>
          <w:p>
            <w:pPr>
              <w:pStyle w:val="NoSpacing"/>
              <w:widowControl w:val="false"/>
              <w:rPr>
                <w:rFonts w:ascii="Times New Roman" w:hAnsi="Times New Roman"/>
                <w:sz w:val="28"/>
                <w:szCs w:val="28"/>
              </w:rPr>
            </w:pPr>
            <w:r>
              <w:rPr>
                <w:rFonts w:eastAsia="Calibri" w:ascii="Times New Roman" w:hAnsi="Times New Roman"/>
                <w:sz w:val="28"/>
                <w:szCs w:val="28"/>
                <w:lang w:val="en-US"/>
              </w:rPr>
              <w:t>Наталія Володимирівна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заступник начальника управління  освіти виконкому Покровської міської ради;</w:t>
            </w:r>
          </w:p>
          <w:p>
            <w:pPr>
              <w:pStyle w:val="NoSpacing"/>
              <w:widowControl w:val="false"/>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8"/>
                <w:szCs w:val="8"/>
                <w:lang w:val="en-US"/>
              </w:rPr>
            </w:pPr>
            <w:r>
              <w:rPr>
                <w:rFonts w:ascii="Times New Roman" w:hAnsi="Times New Roman"/>
                <w:sz w:val="8"/>
                <w:szCs w:val="8"/>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транспортного, матеріально-технічного забезпечення </w:t>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та забезпечення паливно-мастильними матеріальними</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Проноза</w:t>
            </w:r>
          </w:p>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Олексій Володимирович</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color w:val="000000" w:themeColor="text1"/>
                <w:sz w:val="28"/>
                <w:szCs w:val="28"/>
              </w:rPr>
            </w:pPr>
            <w:r>
              <w:rPr>
                <w:rFonts w:eastAsia="Calibri" w:ascii="Times New Roman" w:hAnsi="Times New Roman"/>
                <w:color w:val="000000" w:themeColor="text1"/>
                <w:sz w:val="28"/>
                <w:szCs w:val="28"/>
                <w:lang w:val="en-US"/>
              </w:rPr>
              <w:t>-  начальник відділу ведення державного реєстру виборців</w:t>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Меркулов </w:t>
            </w:r>
          </w:p>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Роман Миколайович  </w:t>
            </w:r>
          </w:p>
          <w:p>
            <w:pPr>
              <w:pStyle w:val="NoSpacing"/>
              <w:widowControl w:val="false"/>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автотранспортного цеху                           АТ «Покровський гірничо-збагачувальний комбінат» (за згодою);</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Сідашова</w:t>
            </w:r>
            <w:r>
              <w:rPr>
                <w:rFonts w:ascii="Times New Roman" w:hAnsi="Times New Roman"/>
                <w:sz w:val="28"/>
                <w:szCs w:val="28"/>
                <w:lang w:val="en-US"/>
              </w:rPr>
              <w:t xml:space="preserve"> </w:t>
            </w:r>
            <w:r>
              <w:rPr>
                <w:rFonts w:eastAsia="Calibri" w:ascii="Times New Roman" w:hAnsi="Times New Roman"/>
                <w:sz w:val="28"/>
                <w:szCs w:val="28"/>
                <w:lang w:val="en-US"/>
              </w:rPr>
              <w:t>Тетяна Вікторівна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відділу економіки виконкому Покровської міської ради;</w:t>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2"/>
                <w:szCs w:val="12"/>
                <w:lang w:val="en-US"/>
              </w:rPr>
            </w:pPr>
            <w:r>
              <w:rPr>
                <w:rFonts w:ascii="Times New Roman" w:hAnsi="Times New Roman"/>
                <w:sz w:val="12"/>
                <w:szCs w:val="12"/>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організації розміщення </w:t>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евакуйованого населення у безпечному районі</w:t>
            </w:r>
          </w:p>
          <w:p>
            <w:pPr>
              <w:pStyle w:val="NoSpacing"/>
              <w:widowControl w:val="false"/>
              <w:jc w:val="center"/>
              <w:rPr>
                <w:rFonts w:ascii="Times New Roman" w:hAnsi="Times New Roman"/>
                <w:sz w:val="8"/>
                <w:szCs w:val="8"/>
                <w:lang w:val="en-US"/>
              </w:rPr>
            </w:pPr>
            <w:r>
              <w:rPr>
                <w:rFonts w:ascii="Times New Roman" w:hAnsi="Times New Roman"/>
                <w:sz w:val="8"/>
                <w:szCs w:val="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Шульга</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Ольга Олексіївна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відділу по роботі зі зверненням громадян виконкому Покровської міської ради, керівник групи;</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Даниленко</w:t>
            </w:r>
          </w:p>
          <w:p>
            <w:pPr>
              <w:pStyle w:val="NoSpacing"/>
              <w:widowControl w:val="false"/>
              <w:rPr>
                <w:rFonts w:ascii="Times New Roman" w:hAnsi="Times New Roman"/>
                <w:sz w:val="28"/>
                <w:szCs w:val="28"/>
              </w:rPr>
            </w:pPr>
            <w:r>
              <w:rPr>
                <w:rFonts w:eastAsia="Calibri" w:ascii="Times New Roman" w:hAnsi="Times New Roman"/>
                <w:sz w:val="28"/>
                <w:szCs w:val="28"/>
                <w:lang w:val="en-US"/>
              </w:rPr>
              <w:t>Наталія Едуардівна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директор територіального центру соціального обслуговування (надання соціальних послуг);</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охорони (громадського) </w:t>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публічного порядку і безпеки дорожнього руху</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Тертишний Анатолій Анатолійович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eastAsia="Calibri"/>
                <w:sz w:val="28"/>
                <w:szCs w:val="28"/>
              </w:rPr>
            </w:pPr>
            <w:r>
              <w:rPr>
                <w:rFonts w:eastAsia="Calibri" w:ascii="Times New Roman" w:hAnsi="Times New Roman"/>
                <w:sz w:val="28"/>
                <w:szCs w:val="28"/>
              </w:rPr>
              <w:t>- заступник начальника відділення поліції № 2 Нікопольського РУП ГУНП в Дніпропетровській області</w:t>
            </w:r>
            <w:r>
              <w:rPr>
                <w:rFonts w:eastAsia="Calibri" w:ascii="Times New Roman" w:hAnsi="Times New Roman"/>
                <w:sz w:val="28"/>
                <w:szCs w:val="28"/>
                <w:lang w:val="ru-RU"/>
              </w:rPr>
              <w:t xml:space="preserve"> </w:t>
            </w:r>
            <w:r>
              <w:rPr>
                <w:rFonts w:eastAsia="Calibri" w:ascii="Times New Roman" w:hAnsi="Times New Roman"/>
                <w:sz w:val="28"/>
                <w:szCs w:val="28"/>
              </w:rPr>
              <w:t>(за згодою), керівник групи;</w:t>
            </w:r>
          </w:p>
          <w:p>
            <w:pPr>
              <w:pStyle w:val="NoSpacing"/>
              <w:widowControl w:val="false"/>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Група інженерного, радіаційного та хімічного захисту</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Ляшук</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Олег Олександрович</w:t>
            </w:r>
          </w:p>
          <w:p>
            <w:pPr>
              <w:pStyle w:val="NoSpacing"/>
              <w:widowControl w:val="false"/>
              <w:jc w:val="both"/>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головний інженер ПМКП «Добробут, керівник групи;</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xml:space="preserve">Галанін </w:t>
            </w:r>
          </w:p>
          <w:p>
            <w:pPr>
              <w:pStyle w:val="NoSpacing"/>
              <w:widowControl w:val="false"/>
              <w:jc w:val="both"/>
              <w:rPr>
                <w:rFonts w:ascii="Times New Roman" w:hAnsi="Times New Roman"/>
                <w:sz w:val="18"/>
                <w:szCs w:val="18"/>
              </w:rPr>
            </w:pPr>
            <w:r>
              <w:rPr>
                <w:rFonts w:eastAsia="Calibri" w:ascii="Times New Roman" w:hAnsi="Times New Roman"/>
                <w:sz w:val="28"/>
                <w:szCs w:val="28"/>
                <w:lang w:val="en-US"/>
              </w:rPr>
              <w:t xml:space="preserve">Олександр Олександрович </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відділу кадрів та  навчання                        АТ «Покровський гірничо-збагачувальний комбінат» (за згодою);</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0"/>
                <w:szCs w:val="10"/>
                <w:lang w:val="en-US"/>
              </w:rPr>
            </w:pPr>
            <w:r>
              <w:rPr>
                <w:rFonts w:ascii="Times New Roman" w:hAnsi="Times New Roman"/>
                <w:sz w:val="10"/>
                <w:szCs w:val="10"/>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 xml:space="preserve">Група забезпечення торгівлі, харчування </w:t>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та побутового обслуговування евакуйованого населення</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Лінська</w:t>
            </w:r>
          </w:p>
          <w:p>
            <w:pPr>
              <w:pStyle w:val="NoSpacing"/>
              <w:widowControl w:val="false"/>
              <w:rPr>
                <w:rFonts w:ascii="Times New Roman" w:hAnsi="Times New Roman"/>
                <w:sz w:val="28"/>
                <w:szCs w:val="28"/>
              </w:rPr>
            </w:pPr>
            <w:r>
              <w:rPr>
                <w:rFonts w:eastAsia="Calibri" w:ascii="Times New Roman" w:hAnsi="Times New Roman"/>
                <w:sz w:val="28"/>
                <w:szCs w:val="28"/>
                <w:lang w:val="en-US"/>
              </w:rPr>
              <w:t>Наталія Валентинівна</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головний спеціаліст відділу економіки виконкому Покровської міської ради, керівник групи;</w:t>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0"/>
                <w:szCs w:val="10"/>
                <w:u w:val="single"/>
                <w:lang w:val="en-US"/>
              </w:rPr>
            </w:pPr>
            <w:r>
              <w:rPr>
                <w:rFonts w:ascii="Times New Roman" w:hAnsi="Times New Roman"/>
                <w:sz w:val="10"/>
                <w:szCs w:val="10"/>
                <w:u w:val="single"/>
                <w:lang w:val="en-US"/>
              </w:rPr>
            </w:r>
          </w:p>
          <w:p>
            <w:pPr>
              <w:pStyle w:val="NoSpacing"/>
              <w:widowControl w:val="false"/>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jc w:val="center"/>
              <w:rPr>
                <w:rFonts w:ascii="Times New Roman" w:hAnsi="Times New Roman" w:eastAsia="Calibri"/>
                <w:sz w:val="28"/>
                <w:szCs w:val="28"/>
                <w:u w:val="single"/>
                <w:lang w:val="en-US"/>
              </w:rPr>
            </w:pPr>
            <w:r>
              <w:rPr>
                <w:rFonts w:eastAsia="Calibri" w:ascii="Times New Roman" w:hAnsi="Times New Roman"/>
                <w:sz w:val="28"/>
                <w:szCs w:val="28"/>
                <w:u w:val="single"/>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Група медичного забезпечення</w:t>
            </w:r>
          </w:p>
          <w:p>
            <w:pPr>
              <w:pStyle w:val="NoSpacing"/>
              <w:widowControl w:val="false"/>
              <w:jc w:val="center"/>
              <w:rPr>
                <w:rFonts w:ascii="Times New Roman" w:hAnsi="Times New Roman"/>
                <w:sz w:val="16"/>
                <w:szCs w:val="16"/>
                <w:u w:val="single"/>
                <w:lang w:val="en-US"/>
              </w:rPr>
            </w:pPr>
            <w:r>
              <w:rPr>
                <w:rFonts w:ascii="Times New Roman" w:hAnsi="Times New Roman"/>
                <w:sz w:val="16"/>
                <w:szCs w:val="16"/>
                <w:u w:val="single"/>
                <w:lang w:val="en-US"/>
              </w:rPr>
            </w:r>
          </w:p>
        </w:tc>
      </w:tr>
      <w:tr>
        <w:trPr/>
        <w:tc>
          <w:tcPr>
            <w:tcW w:w="3576"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 xml:space="preserve">Леонтьєв </w:t>
            </w:r>
          </w:p>
          <w:p>
            <w:pPr>
              <w:pStyle w:val="NoSpacing"/>
              <w:widowControl w:val="false"/>
              <w:spacing w:lineRule="auto" w:line="240"/>
              <w:rPr>
                <w:rFonts w:ascii="Times New Roman" w:hAnsi="Times New Roman"/>
                <w:sz w:val="28"/>
                <w:szCs w:val="28"/>
              </w:rPr>
            </w:pPr>
            <w:r>
              <w:rPr>
                <w:rFonts w:eastAsia="Calibri" w:ascii="Times New Roman" w:hAnsi="Times New Roman"/>
                <w:sz w:val="28"/>
                <w:szCs w:val="28"/>
                <w:lang w:val="en-US"/>
              </w:rPr>
              <w:t>Олексій Олександрович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головний лікар КНП «Центр первинної медико-санітарної допомоги Покровської міської ради Дніпропетровської області», керівник групи;</w:t>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Гонтарик</w:t>
            </w:r>
          </w:p>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Віктор Васильович</w:t>
            </w:r>
          </w:p>
          <w:p>
            <w:pPr>
              <w:pStyle w:val="Normal"/>
              <w:widowControl w:val="false"/>
              <w:spacing w:lineRule="auto" w:line="240" w:before="0" w:after="0"/>
              <w:rPr>
                <w:rFonts w:ascii="Times New Roman" w:hAnsi="Times New Roman"/>
                <w:sz w:val="28"/>
                <w:szCs w:val="28"/>
                <w:lang w:val="en-US"/>
              </w:rPr>
            </w:pPr>
            <w:r>
              <w:rPr>
                <w:rFonts w:ascii="Times New Roman" w:hAnsi="Times New Roman"/>
                <w:sz w:val="28"/>
                <w:szCs w:val="28"/>
                <w:lang w:val="en-US"/>
              </w:rPr>
            </w:r>
          </w:p>
          <w:p>
            <w:pPr>
              <w:pStyle w:val="NoSpacing"/>
              <w:widowControl w:val="false"/>
              <w:spacing w:lineRule="auto" w:line="240"/>
              <w:rPr>
                <w:rFonts w:ascii="Times New Roman" w:hAnsi="Times New Roman"/>
                <w:sz w:val="28"/>
                <w:szCs w:val="28"/>
                <w:lang w:val="en-US"/>
              </w:rPr>
            </w:pPr>
            <w:r>
              <w:rPr>
                <w:rFonts w:ascii="Times New Roman" w:hAnsi="Times New Roman"/>
                <w:sz w:val="28"/>
                <w:szCs w:val="28"/>
                <w:lang w:val="en-US"/>
              </w:rPr>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eastAsia="Calibri"/>
                <w:sz w:val="28"/>
                <w:szCs w:val="28"/>
              </w:rPr>
            </w:pPr>
            <w:r>
              <w:rPr>
                <w:rFonts w:eastAsia="Calibri" w:ascii="Times New Roman" w:hAnsi="Times New Roman"/>
                <w:sz w:val="28"/>
                <w:szCs w:val="28"/>
                <w:lang w:val="en-US"/>
              </w:rPr>
              <w:t xml:space="preserve">- завідуючий Відокремленого структурного підрозділу «Нікопольський міськрайонний відділ лабораторних досліджень Державної установи «Дніпропетровський обласний центр </w:t>
            </w:r>
          </w:p>
          <w:p>
            <w:pPr>
              <w:pStyle w:val="NoSpacing"/>
              <w:widowControl w:val="false"/>
              <w:jc w:val="both"/>
              <w:rPr>
                <w:rFonts w:ascii="Times New Roman" w:hAnsi="Times New Roman"/>
                <w:sz w:val="28"/>
                <w:szCs w:val="28"/>
                <w:lang w:val="en-US"/>
              </w:rPr>
            </w:pPr>
            <w:r>
              <w:rPr>
                <w:rFonts w:ascii="Times New Roman" w:hAnsi="Times New Roman"/>
                <w:sz w:val="28"/>
                <w:szCs w:val="28"/>
                <w:lang w:val="en-US"/>
              </w:rPr>
            </w:r>
          </w:p>
          <w:p>
            <w:pPr>
              <w:pStyle w:val="NoSpacing"/>
              <w:widowControl w:val="false"/>
              <w:jc w:val="both"/>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rmal"/>
              <w:widowControl w:val="false"/>
              <w:spacing w:lineRule="auto" w:line="240" w:before="0" w:after="0"/>
              <w:rPr>
                <w:rFonts w:ascii="Times New Roman" w:hAnsi="Times New Roman"/>
                <w:sz w:val="28"/>
                <w:szCs w:val="28"/>
              </w:rPr>
            </w:pPr>
            <w:r>
              <w:rPr>
                <w:rFonts w:eastAsia="Calibri" w:ascii="Times New Roman" w:hAnsi="Times New Roman"/>
                <w:sz w:val="28"/>
                <w:szCs w:val="28"/>
                <w:lang w:val="en-US"/>
              </w:rPr>
              <w:t xml:space="preserve">Федюков </w:t>
            </w:r>
          </w:p>
          <w:p>
            <w:pPr>
              <w:pStyle w:val="NoSpacing"/>
              <w:widowControl w:val="false"/>
              <w:spacing w:lineRule="auto" w:line="240"/>
              <w:rPr>
                <w:rFonts w:ascii="Times New Roman" w:hAnsi="Times New Roman"/>
                <w:sz w:val="28"/>
                <w:szCs w:val="28"/>
              </w:rPr>
            </w:pPr>
            <w:r>
              <w:rPr>
                <w:rFonts w:eastAsia="Calibri" w:ascii="Times New Roman" w:hAnsi="Times New Roman"/>
                <w:sz w:val="28"/>
                <w:szCs w:val="28"/>
                <w:lang w:val="en-US"/>
              </w:rPr>
              <w:t>Сергій Іванович</w:t>
            </w:r>
          </w:p>
        </w:tc>
        <w:tc>
          <w:tcPr>
            <w:tcW w:w="6061" w:type="dxa"/>
            <w:tcBorders>
              <w:top w:val="nil"/>
              <w:left w:val="nil"/>
              <w:bottom w:val="nil"/>
              <w:right w:val="nil"/>
              <w:insideH w:val="nil"/>
              <w:insideV w:val="nil"/>
            </w:tcBorders>
            <w:shd w:fill="auto" w:val="clear"/>
          </w:tcPr>
          <w:p>
            <w:pPr>
              <w:pStyle w:val="NoSpacing"/>
              <w:widowControl w:val="false"/>
              <w:jc w:val="both"/>
              <w:rPr>
                <w:rFonts w:ascii="Times New Roman" w:hAnsi="Times New Roman"/>
                <w:sz w:val="28"/>
                <w:szCs w:val="28"/>
              </w:rPr>
            </w:pPr>
            <w:r>
              <w:rPr>
                <w:rFonts w:eastAsia="Calibri" w:ascii="Times New Roman" w:hAnsi="Times New Roman"/>
                <w:sz w:val="28"/>
                <w:szCs w:val="28"/>
                <w:lang w:val="en-US"/>
              </w:rPr>
              <w:t>- начальник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(за згодою);</w:t>
            </w:r>
          </w:p>
        </w:tc>
      </w:tr>
      <w:tr>
        <w:trPr/>
        <w:tc>
          <w:tcPr>
            <w:tcW w:w="9637" w:type="dxa"/>
            <w:gridSpan w:val="2"/>
            <w:tcBorders>
              <w:top w:val="nil"/>
              <w:left w:val="nil"/>
              <w:bottom w:val="nil"/>
              <w:right w:val="nil"/>
              <w:insideH w:val="nil"/>
              <w:insideV w:val="nil"/>
            </w:tcBorders>
            <w:shd w:fill="auto" w:val="clear"/>
          </w:tcPr>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p>
            <w:pPr>
              <w:pStyle w:val="NoSpacing"/>
              <w:widowControl w:val="false"/>
              <w:jc w:val="center"/>
              <w:rPr>
                <w:rFonts w:ascii="Times New Roman" w:hAnsi="Times New Roman"/>
                <w:sz w:val="28"/>
                <w:szCs w:val="28"/>
                <w:u w:val="single"/>
              </w:rPr>
            </w:pPr>
            <w:r>
              <w:rPr>
                <w:rFonts w:eastAsia="Calibri" w:ascii="Times New Roman" w:hAnsi="Times New Roman"/>
                <w:sz w:val="28"/>
                <w:szCs w:val="28"/>
                <w:u w:val="single"/>
                <w:lang w:val="en-US"/>
              </w:rPr>
              <w:t>Група інформаційного забезпечення</w:t>
            </w:r>
          </w:p>
          <w:p>
            <w:pPr>
              <w:pStyle w:val="NoSpacing"/>
              <w:widowControl w:val="false"/>
              <w:jc w:val="center"/>
              <w:rPr>
                <w:rFonts w:ascii="Times New Roman" w:hAnsi="Times New Roman"/>
                <w:sz w:val="16"/>
                <w:szCs w:val="16"/>
                <w:lang w:val="en-US"/>
              </w:rPr>
            </w:pPr>
            <w:r>
              <w:rPr>
                <w:rFonts w:ascii="Times New Roman" w:hAnsi="Times New Roman"/>
                <w:sz w:val="16"/>
                <w:szCs w:val="16"/>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 xml:space="preserve">Легеза </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Олексій Олексійович</w:t>
            </w:r>
          </w:p>
        </w:tc>
        <w:tc>
          <w:tcPr>
            <w:tcW w:w="6061"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 начальник відділу інформаційно-технічного забезпечення виконкому Покровської міської ради, керівник групи;</w:t>
            </w:r>
          </w:p>
          <w:p>
            <w:pPr>
              <w:pStyle w:val="NoSpacing"/>
              <w:widowControl w:val="false"/>
              <w:rPr>
                <w:rFonts w:ascii="Times New Roman" w:hAnsi="Times New Roman"/>
                <w:sz w:val="18"/>
                <w:szCs w:val="18"/>
                <w:lang w:val="en-US"/>
              </w:rPr>
            </w:pPr>
            <w:r>
              <w:rPr>
                <w:rFonts w:ascii="Times New Roman" w:hAnsi="Times New Roman"/>
                <w:sz w:val="18"/>
                <w:szCs w:val="18"/>
                <w:lang w:val="en-US"/>
              </w:rPr>
            </w:r>
          </w:p>
        </w:tc>
      </w:tr>
      <w:tr>
        <w:trPr/>
        <w:tc>
          <w:tcPr>
            <w:tcW w:w="3576"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 xml:space="preserve">Сізова </w:t>
            </w:r>
          </w:p>
          <w:p>
            <w:pPr>
              <w:pStyle w:val="NoSpacing"/>
              <w:widowControl w:val="false"/>
              <w:rPr>
                <w:rFonts w:ascii="Times New Roman" w:hAnsi="Times New Roman"/>
                <w:sz w:val="28"/>
                <w:szCs w:val="28"/>
              </w:rPr>
            </w:pPr>
            <w:r>
              <w:rPr>
                <w:rFonts w:eastAsia="Calibri" w:ascii="Times New Roman" w:hAnsi="Times New Roman"/>
                <w:sz w:val="28"/>
                <w:szCs w:val="28"/>
                <w:lang w:val="en-US"/>
              </w:rPr>
              <w:t>Оксана Анатоліївна</w:t>
            </w:r>
          </w:p>
        </w:tc>
        <w:tc>
          <w:tcPr>
            <w:tcW w:w="6061" w:type="dxa"/>
            <w:tcBorders>
              <w:top w:val="nil"/>
              <w:left w:val="nil"/>
              <w:bottom w:val="nil"/>
              <w:right w:val="nil"/>
              <w:insideH w:val="nil"/>
              <w:insideV w:val="nil"/>
            </w:tcBorders>
            <w:shd w:fill="auto" w:val="clear"/>
          </w:tcPr>
          <w:p>
            <w:pPr>
              <w:pStyle w:val="NoSpacing"/>
              <w:widowControl w:val="false"/>
              <w:rPr>
                <w:rFonts w:ascii="Times New Roman" w:hAnsi="Times New Roman"/>
                <w:sz w:val="28"/>
                <w:szCs w:val="28"/>
              </w:rPr>
            </w:pPr>
            <w:r>
              <w:rPr>
                <w:rFonts w:eastAsia="Calibri" w:ascii="Times New Roman" w:hAnsi="Times New Roman"/>
                <w:sz w:val="28"/>
                <w:szCs w:val="28"/>
                <w:lang w:val="en-US"/>
              </w:rPr>
              <w:t>- начальник прес-служби міського голови.</w:t>
            </w:r>
          </w:p>
        </w:tc>
      </w:tr>
    </w:tbl>
    <w:p>
      <w:pPr>
        <w:pStyle w:val="NoSpacing"/>
        <w:jc w:val="center"/>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Керуючий справами виконкому                                           </w:t>
      </w:r>
      <w:r>
        <w:rPr>
          <w:rFonts w:ascii="Times New Roman" w:hAnsi="Times New Roman"/>
          <w:sz w:val="28"/>
          <w:szCs w:val="28"/>
          <w:lang w:val="ru-RU"/>
        </w:rPr>
        <w:t xml:space="preserve">                </w:t>
      </w:r>
      <w:r>
        <w:rPr>
          <w:rFonts w:ascii="Times New Roman" w:hAnsi="Times New Roman"/>
          <w:sz w:val="28"/>
          <w:szCs w:val="28"/>
        </w:rPr>
        <w:t>Г.М. Відяєва</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pPr>
      <w:r>
        <w:rPr/>
      </w:r>
    </w:p>
    <w:p>
      <w:pPr>
        <w:pStyle w:val="Normal"/>
        <w:widowControl/>
        <w:suppressAutoHyphens w:val="true"/>
        <w:bidi w:val="0"/>
        <w:spacing w:lineRule="auto" w:line="276" w:before="0" w:after="200"/>
        <w:jc w:val="left"/>
        <w:rPr/>
      </w:pPr>
      <w:r>
        <w:rPr/>
      </w:r>
    </w:p>
    <w:sectPr>
      <w:type w:val="nextPage"/>
      <w:pgSz w:w="11906" w:h="16838"/>
      <w:pgMar w:left="1701" w:right="567" w:header="0" w:top="851" w:footer="0" w:bottom="709"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c371c"/>
    <w:pPr>
      <w:widowControl/>
      <w:suppressAutoHyphens w:val="true"/>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qFormat/>
    <w:rsid w:val="005c371c"/>
    <w:rPr>
      <w:rFonts w:ascii="Times New Roman" w:hAnsi="Times New Roman" w:eastAsia="Andale Sans UI" w:cs="Times New Roman"/>
      <w:kern w:val="2"/>
      <w:sz w:val="24"/>
      <w:szCs w:val="24"/>
      <w:lang w:val="uk-UA" w:eastAsia="zh-CN"/>
    </w:rPr>
  </w:style>
  <w:style w:type="character" w:styleId="Style15" w:customStyle="1">
    <w:name w:val="Текст выноски Знак"/>
    <w:basedOn w:val="DefaultParagraphFont"/>
    <w:link w:val="ad"/>
    <w:uiPriority w:val="99"/>
    <w:semiHidden/>
    <w:qFormat/>
    <w:rsid w:val="005c661c"/>
    <w:rPr>
      <w:rFonts w:ascii="Segoe UI" w:hAnsi="Segoe UI" w:cs="Segoe UI"/>
      <w:sz w:val="18"/>
      <w:szCs w:val="18"/>
      <w:lang w:val="uk-UA" w:eastAsia="zh-CN"/>
    </w:rPr>
  </w:style>
  <w:style w:type="character" w:styleId="WW8Num1z7" w:customStyle="1">
    <w:name w:val="WW8Num1z7"/>
    <w:qFormat/>
    <w:rsid w:val="00a95c37"/>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5c371c"/>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oSpacing">
    <w:name w:val="No Spacing"/>
    <w:qFormat/>
    <w:rsid w:val="005c371c"/>
    <w:pPr>
      <w:widowControl/>
      <w:bidi w:val="0"/>
      <w:jc w:val="left"/>
    </w:pPr>
    <w:rPr>
      <w:rFonts w:cs="Times New Roman" w:ascii="Calibri" w:hAnsi="Calibri" w:eastAsia="Calibri" w:asciiTheme="minorHAnsi" w:eastAsiaTheme="minorHAnsi" w:hAnsiTheme="minorHAnsi"/>
      <w:color w:val="auto"/>
      <w:kern w:val="0"/>
      <w:sz w:val="22"/>
      <w:szCs w:val="22"/>
      <w:lang w:val="uk-UA" w:eastAsia="zh-CN" w:bidi="ar-SA"/>
    </w:rPr>
  </w:style>
  <w:style w:type="paragraph" w:styleId="22" w:customStyle="1">
    <w:name w:val="Основной текст 22"/>
    <w:basedOn w:val="Normal"/>
    <w:qFormat/>
    <w:rsid w:val="005c371c"/>
    <w:pPr>
      <w:spacing w:lineRule="auto" w:line="240" w:before="0" w:after="0"/>
      <w:ind w:firstLine="720"/>
      <w:jc w:val="center"/>
    </w:pPr>
    <w:rPr>
      <w:rFonts w:ascii="Times New Roman" w:hAnsi="Times New Roman" w:eastAsia="Times New Roman"/>
      <w:sz w:val="24"/>
      <w:szCs w:val="20"/>
    </w:rPr>
  </w:style>
  <w:style w:type="paragraph" w:styleId="Style21" w:customStyle="1">
    <w:name w:val="Вміст рамки"/>
    <w:basedOn w:val="Normal"/>
    <w:qFormat/>
    <w:pPr/>
    <w:rPr/>
  </w:style>
  <w:style w:type="paragraph" w:styleId="ListParagraph">
    <w:name w:val="List Paragraph"/>
    <w:basedOn w:val="Normal"/>
    <w:uiPriority w:val="34"/>
    <w:qFormat/>
    <w:rsid w:val="005c661c"/>
    <w:pPr>
      <w:spacing w:before="0" w:after="200"/>
      <w:ind w:left="720" w:hanging="0"/>
      <w:contextualSpacing/>
    </w:pPr>
    <w:rPr/>
  </w:style>
  <w:style w:type="paragraph" w:styleId="BalloonText">
    <w:name w:val="Balloon Text"/>
    <w:basedOn w:val="Normal"/>
    <w:link w:val="ae"/>
    <w:uiPriority w:val="99"/>
    <w:semiHidden/>
    <w:unhideWhenUsed/>
    <w:qFormat/>
    <w:rsid w:val="005c661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39"/>
    <w:rsid w:val="005c371c"/>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LibreOffice/6.1.4.2$Windows_x86 LibreOffice_project/9d0f32d1f0b509096fd65e0d4bec26ddd1938fd3</Application>
  <Pages>7</Pages>
  <Words>1475</Words>
  <Characters>10941</Characters>
  <CharactersWithSpaces>12871</CharactersWithSpaces>
  <Paragraphs>154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2021-03-03T06:56:00Z</dcterms:created>
  <dc:creator>User</dc:creator>
  <dc:description/>
  <dc:language>uk-UA</dc:language>
  <cp:lastModifiedBy/>
  <cp:lastPrinted>2021-03-22T07:30:00Z</cp:lastPrinted>
  <dcterms:modified xsi:type="dcterms:W3CDTF">2021-03-29T10:08:58Z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