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outlineLvl w:val="9"/>
        <w:rPr>
          <w:rFonts w:ascii="Times New Roman" w:hAnsi="Times New Roman" w:eastAsia="Times New Roman" w:cs="Times New Roman"/>
          <w:sz w:val="24"/>
          <w:szCs w:val="20"/>
        </w:rPr>
      </w:pPr>
      <w:r>
        <w:rPr>
          <w:rFonts w:eastAsia="Times New Roman" w:cs="Times New Roman" w:ascii="Times New Roman" w:hAnsi="Times New Roman"/>
          <w:bCs/>
          <w:sz w:val="28"/>
          <w:szCs w:val="28"/>
          <w:u w:val="single"/>
        </w:rPr>
        <w:t>19.04.2023</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0"/>
          <w:szCs w:val="20"/>
        </w:rPr>
        <w:t xml:space="preserve">м.Покров  </w:t>
      </w:r>
      <w:r>
        <w:rPr>
          <w:rFonts w:eastAsia="Times New Roman" w:cs="Times New Roman" w:ascii="Times New Roman" w:hAnsi="Times New Roman"/>
          <w:bCs/>
          <w:sz w:val="28"/>
          <w:szCs w:val="28"/>
        </w:rPr>
        <w:t xml:space="preserve">                     </w:t>
      </w:r>
      <w:r>
        <w:rPr>
          <w:rFonts w:eastAsia="Times New Roman" w:cs="Times New Roman" w:ascii="Times New Roman" w:hAnsi="Times New Roman"/>
          <w:bCs/>
          <w:sz w:val="28"/>
          <w:szCs w:val="28"/>
          <w:u w:val="single"/>
        </w:rPr>
        <w:t xml:space="preserve">   </w:t>
      </w:r>
      <w:r>
        <w:rPr>
          <w:rFonts w:eastAsia="Times New Roman" w:cs="Times New Roman" w:ascii="Times New Roman" w:hAnsi="Times New Roman"/>
          <w:sz w:val="28"/>
          <w:szCs w:val="28"/>
          <w:u w:val="single"/>
        </w:rPr>
        <w:t>№</w:t>
      </w:r>
      <w:r>
        <w:rPr>
          <w:rFonts w:eastAsia="Times New Roman" w:cs="Times New Roman" w:ascii="Times New Roman" w:hAnsi="Times New Roman"/>
          <w:bCs/>
          <w:sz w:val="28"/>
          <w:szCs w:val="28"/>
          <w:u w:val="single"/>
        </w:rPr>
        <w:t xml:space="preserve">  </w:t>
      </w:r>
      <w:r>
        <w:rPr>
          <w:rFonts w:eastAsia="Times New Roman" w:cs="Times New Roman" w:ascii="Times New Roman" w:hAnsi="Times New Roman"/>
          <w:bCs/>
          <w:sz w:val="28"/>
          <w:szCs w:val="28"/>
          <w:u w:val="single"/>
        </w:rPr>
        <w:t>142/06-53-23</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ind w:right="459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widowControl/>
        <w:suppressAutoHyphens w:val="true"/>
        <w:bidi w:val="0"/>
        <w:spacing w:before="0" w:after="0"/>
        <w:ind w:left="0" w:right="0" w:hanging="0"/>
        <w:jc w:val="left"/>
        <w:rPr/>
      </w:pPr>
      <w:r>
        <w:rPr>
          <w:rFonts w:eastAsia="Times New Roman" w:cs="Times New Roman" w:ascii="Times New Roman" w:hAnsi="Times New Roman"/>
          <w:color w:val="000000"/>
          <w:sz w:val="28"/>
          <w:szCs w:val="28"/>
        </w:rPr>
        <w:t xml:space="preserve">Про соціальний захист внутрішньо </w:t>
      </w:r>
    </w:p>
    <w:p>
      <w:pPr>
        <w:pStyle w:val="LOnormal"/>
        <w:widowControl/>
        <w:suppressAutoHyphens w:val="true"/>
        <w:bidi w:val="0"/>
        <w:spacing w:before="0" w:after="0"/>
        <w:ind w:left="0" w:right="0" w:hanging="0"/>
        <w:jc w:val="left"/>
        <w:rPr/>
      </w:pPr>
      <w:r>
        <w:rPr>
          <w:rFonts w:eastAsia="Times New Roman" w:cs="Times New Roman" w:ascii="Times New Roman" w:hAnsi="Times New Roman"/>
          <w:color w:val="000000"/>
          <w:sz w:val="28"/>
          <w:szCs w:val="28"/>
        </w:rPr>
        <w:t>переміщених осіб</w:t>
      </w:r>
    </w:p>
    <w:p>
      <w:pPr>
        <w:pStyle w:val="LOnormal"/>
        <w:ind w:right="4592" w:hanging="0"/>
        <w:jc w:val="both"/>
        <w:rPr>
          <w:rFonts w:eastAsia="Calibri" w:cs="Calibri"/>
          <w:color w:val="000000"/>
          <w:sz w:val="22"/>
          <w:szCs w:val="22"/>
        </w:rPr>
      </w:pPr>
      <w:r>
        <w:rPr>
          <w:rFonts w:eastAsia="Calibri" w:cs="Calibri"/>
          <w:color w:val="000000"/>
          <w:sz w:val="22"/>
          <w:szCs w:val="22"/>
        </w:rPr>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Керуючись законом України «Про місцеве самоврядування в Україні», заслухавши аналітичну довідку заступника міського голови Ганни ВІДЯЄВОЇ про здійснення соціального захисту внутрішньо переміщених осіб в Покровській міській територіальній громаді,  виконавчий комітет Покровської міської ради</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ВИРІШИВ:</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 Роботу щодо здійснення соціального захисту внутрішньо переміщених осіб в Покровській міській територіальній громаді визнати такою, що відповідає пріоритетним напрямкам соціальної політики держави (аналітична довідка додається).</w:t>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УПСЗН виконкому Покровської МР ДО</w:t>
      </w:r>
      <w:bookmarkStart w:id="0" w:name="_GoBack"/>
      <w:bookmarkEnd w:id="0"/>
      <w:r>
        <w:rPr>
          <w:rFonts w:eastAsia="Times New Roman" w:cs="Times New Roman" w:ascii="Times New Roman" w:hAnsi="Times New Roman"/>
          <w:color w:val="000000"/>
          <w:sz w:val="28"/>
          <w:szCs w:val="28"/>
        </w:rPr>
        <w:t xml:space="preserve"> (Тетяна ІГНАТЮК), управлінню освіти (Ольга МАТВЄЄВА), службі у справах дітей (Дар’я ГОРЧАКОВА), відділу культури, туризму, національностей і релігій (Тетяна СУДАРЄВА), КНП «ЦПМСДП» (Олена САЛАМАХА), КП «ЦМЛ ПМР ДО» (Олексій ЛЕОНТЬЄВ), КЗ «Територіальний центр соціального обслуговування (надання соціальних послуг Покровської міської ради Дніпропетровської області» (Наталія ДАНИЛЕНКО), Центру соціальних служб Покровської міської ради Дніпропетровської області (Ганна ЗАРУБІНА) активізувати виконання усіх можливих заходів щодо забезпечення дотримання прав, свобод та законних інтересів внутрішньо переміщених осіб відповідно до чинного законодавства. </w:t>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 контроль - на заступника міського голови Ганну ВІДЯЄВУ.</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В.о. міського  голови                                             </w:t>
        <w:tab/>
        <w:t xml:space="preserve">                     Сергій  КУРАСОВ</w:t>
      </w:r>
    </w:p>
    <w:p>
      <w:pPr>
        <w:pStyle w:val="LOnormal"/>
        <w:jc w:val="both"/>
        <w:rPr/>
      </w:pPr>
      <w:r>
        <w:rPr>
          <w:rFonts w:eastAsia="Times New Roman" w:cs="Times New Roman" w:ascii="Times New Roman" w:hAnsi="Times New Roman"/>
          <w:color w:val="000000"/>
          <w:sz w:val="26"/>
          <w:szCs w:val="26"/>
        </w:rPr>
        <w:tab/>
        <w:tab/>
        <w:tab/>
        <w:tab/>
        <w:tab/>
        <w:tab/>
        <w:tab/>
        <w:tab/>
      </w:r>
    </w:p>
    <w:sectPr>
      <w:type w:val="nextPage"/>
      <w:pgSz w:w="11906" w:h="16838"/>
      <w:pgMar w:left="1701" w:right="567" w:gutter="0" w:header="0" w:top="993" w:footer="0" w:bottom="1702"/>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489</TotalTime>
  <Application>LibreOffice/7.4.3.2$Windows_X86_64 LibreOffice_project/1048a8393ae2eeec98dff31b5c133c5f1d08b890</Application>
  <AppVersion>15.0000</AppVersion>
  <Pages>1</Pages>
  <Words>197</Words>
  <Characters>1492</Characters>
  <CharactersWithSpaces>1835</CharactersWithSpaces>
  <Paragraphs>13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2023-04-07T08:09:00Z</cp:lastPrinted>
  <dcterms:modified xsi:type="dcterms:W3CDTF">2023-04-20T08:45:19Z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