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23.55pt;margin-top:32.15pt;width:51.65pt;height:16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2796540</wp:posOffset>
            </wp:positionH>
            <wp:positionV relativeFrom="paragraph">
              <wp:posOffset>-19685</wp:posOffset>
            </wp:positionV>
            <wp:extent cx="409575" cy="600075"/>
            <wp:effectExtent l="0" t="0" r="0" b="0"/>
            <wp:wrapTopAndBottom/>
            <wp:docPr id="3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1" t="-239" r="-321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uk-UA" w:eastAsia="ru-RU" w:bidi="ar-SA"/>
        </w:rPr>
        <w:t xml:space="preserve">20.01.2022 р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  м. Покров  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№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uk-UA" w:eastAsia="ru-RU" w:bidi="ar-SA"/>
        </w:rPr>
        <w:t>12/06-53-22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Про затвердження штатного розпису  територіального центру соціального обслуговування (надання соціальних послуг) Покровської міської ради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Дніпропетровської області  з 01.01.2022р.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>Керуючись  ст.52 Закону  України «Про  місцеве самоврядування в Україні», постановою  Кабінету Міністрів України № 1298 від 30.08.2002 року «Про оплату праці працівників на основі   Єдиної тарифної сітки розрядів і коефіцієнтів з  оплати праці працівників установ, закладів та  організацій окремих галузей бюджетної сфери» зі змінами, постановою Кабінету Міністрів України № 29 від 20.01.2021 року «Деякі питання оплати праці працівників установ, закладів та організацій окремих галузей бюджетної сфери»,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uk-UA"/>
        </w:rPr>
        <w:t xml:space="preserve">Положенням про територіальний центр соціального обслуговування (надання соціальних послуг) Покровської міської ради  Дніпропетровської області, затвердженим рішенням 13 сесії міської  ради 8 скликання № 32   від 28.10.2021р.  та  з метою ефективної роботи та якісного надання соціальних послуг  виконавчий комітет Покровської міської ради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ВИРІШИВ: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1. Затвердити штатний розпис територіального центру соціального обслуговування (надання соціальних послуг) Покровської міської ради Дніпропетровської області у межах фонду оплати праці на 2022 рік у кількості 40 штатних одиниць з 01.01.2022р.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2. Директору територіального центру соціального обслуговування (надання соціальних послуг) Покровської міської ради Дніпропетровської області              Наталії  Даниленко привести штатний розпис у відповідність до даного рішення.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3. Контроль за виконання даного рішення покласти на заступника міського голови з виконавчої роботи  Ганну Відяєву.</w:t>
      </w:r>
    </w:p>
    <w:p>
      <w:pPr>
        <w:pStyle w:val="Normal"/>
        <w:spacing w:before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before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before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Міський  голова                                                                               Олександр ШАПОВАЛ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b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</w:t>
      </w: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     ЗАТВЕРДЖЕНО: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005" w:leader="none"/>
          <w:tab w:val="right" w:pos="9355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 xml:space="preserve">Рішення виконавчого комітету </w:t>
      </w:r>
    </w:p>
    <w:p>
      <w:pPr>
        <w:pStyle w:val="Normal"/>
        <w:tabs>
          <w:tab w:val="clear" w:pos="708"/>
          <w:tab w:val="left" w:pos="6435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_______________№________</w:t>
        <w:tab/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ШТАТНИЙ  РОЗПИС</w:t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rFonts w:ascii="Times New Roman" w:hAnsi="Times New Roman" w:cs="Times New Roman"/>
          <w:b/>
          <w:b/>
          <w:lang w:val="uk-UA"/>
        </w:rPr>
      </w:pPr>
      <w:r>
        <w:rPr>
          <w:rFonts w:cs="Times New Roman" w:ascii="Times New Roman" w:hAnsi="Times New Roman"/>
          <w:b/>
          <w:lang w:val="uk-UA"/>
        </w:rPr>
        <w:t>з 01.01.2022 р.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Територіального центру соціального обслуговування (надання соціальних послуг)                  Покровської міської ради Дніпропетровської області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(згідно Єдиної тарифної сітки-1розряд- 2893,00грн )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/мінімальна зарплата – 6500,00грн./</w:t>
      </w:r>
    </w:p>
    <w:tbl>
      <w:tblPr>
        <w:tblW w:w="10469" w:type="dxa"/>
        <w:jc w:val="left"/>
        <w:tblInd w:w="-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5"/>
        <w:gridCol w:w="4422"/>
        <w:gridCol w:w="1238"/>
        <w:gridCol w:w="1292"/>
        <w:gridCol w:w="1527"/>
        <w:gridCol w:w="1414"/>
      </w:tblGrid>
      <w:tr>
        <w:trPr>
          <w:trHeight w:val="5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Посада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Розряд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К-ть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Оклад з підвищенням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Сума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</w:tr>
      <w:tr>
        <w:trPr>
          <w:trHeight w:val="286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Апарат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7464,00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7464,00</w:t>
            </w:r>
          </w:p>
        </w:tc>
      </w:tr>
      <w:tr>
        <w:trPr>
          <w:trHeight w:val="3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90%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6718,00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6718,00</w:t>
            </w:r>
          </w:p>
        </w:tc>
      </w:tr>
      <w:tr>
        <w:trPr>
          <w:trHeight w:val="38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5265,00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7898,00</w:t>
            </w:r>
          </w:p>
        </w:tc>
      </w:tr>
      <w:tr>
        <w:trPr>
          <w:trHeight w:val="25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4195,00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2098,00</w:t>
            </w:r>
          </w:p>
        </w:tc>
      </w:tr>
      <w:tr>
        <w:trPr>
          <w:trHeight w:val="45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Прибиральниця службових приміщень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2893,00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2893,00</w:t>
            </w:r>
          </w:p>
        </w:tc>
      </w:tr>
      <w:tr>
        <w:trPr>
          <w:trHeight w:val="25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3414,00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3414,00</w:t>
            </w:r>
          </w:p>
        </w:tc>
      </w:tr>
      <w:tr>
        <w:trPr>
          <w:trHeight w:val="28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30485,00</w:t>
            </w:r>
          </w:p>
        </w:tc>
      </w:tr>
      <w:tr>
        <w:trPr>
          <w:trHeight w:val="246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соціальної допомоги вдома (від 161особа) станом на 01.01.2022р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uk-UA"/>
              </w:rPr>
              <w:t xml:space="preserve">. 245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</w:tr>
      <w:tr>
        <w:trPr>
          <w:trHeight w:val="43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6133,00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6133,00</w:t>
            </w:r>
          </w:p>
        </w:tc>
      </w:tr>
      <w:tr>
        <w:trPr>
          <w:trHeight w:val="4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працівник 5005*15%=5756,0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5756,00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11512,00</w:t>
            </w:r>
          </w:p>
        </w:tc>
      </w:tr>
      <w:tr>
        <w:trPr>
          <w:trHeight w:val="50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робітник  4195*15%=4824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4824,00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115776,00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133421,00</w:t>
            </w:r>
          </w:p>
        </w:tc>
      </w:tr>
      <w:tr>
        <w:trPr>
          <w:trHeight w:val="246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 денного перебування (на 30 осіб ) станом на 01.01.2022р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uk-UA"/>
              </w:rPr>
              <w:t>. 74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осіб</w:t>
            </w:r>
          </w:p>
        </w:tc>
      </w:tr>
      <w:tr>
        <w:trPr>
          <w:trHeight w:val="3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5699,00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5699,00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працівник 5005*15% = 5756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5756,00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5756,00</w:t>
            </w:r>
          </w:p>
        </w:tc>
      </w:tr>
      <w:tr>
        <w:trPr>
          <w:trHeight w:val="45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Медична сестра  4195*15% = 4824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4824,00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4824,00</w:t>
            </w:r>
          </w:p>
        </w:tc>
      </w:tr>
      <w:tr>
        <w:trPr>
          <w:trHeight w:val="45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Організатор культурно - дозвілєвої діяльності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4745,00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4745,00</w:t>
            </w:r>
          </w:p>
        </w:tc>
      </w:tr>
      <w:tr>
        <w:trPr>
          <w:trHeight w:val="31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21024,00</w:t>
            </w:r>
          </w:p>
        </w:tc>
      </w:tr>
      <w:tr>
        <w:trPr>
          <w:trHeight w:val="318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обліку та соціального супроводу бездомних осіб</w:t>
            </w:r>
          </w:p>
        </w:tc>
      </w:tr>
      <w:tr>
        <w:trPr>
          <w:trHeight w:val="31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5699,00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5699,00</w:t>
            </w:r>
          </w:p>
        </w:tc>
      </w:tr>
      <w:tr>
        <w:trPr>
          <w:trHeight w:val="31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робітник  4195*15%=4824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4824,00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9648,00</w:t>
            </w:r>
          </w:p>
        </w:tc>
      </w:tr>
      <w:tr>
        <w:trPr>
          <w:trHeight w:val="31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15347,00</w:t>
            </w:r>
          </w:p>
        </w:tc>
      </w:tr>
      <w:tr>
        <w:trPr>
          <w:trHeight w:val="45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200277,00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  <w:t>Директор ТЦСО (НСП) ПМР ДО    ________________      Наталія  ДАНИЛЕНКО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3000" w:leader="none"/>
        </w:tabs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 xml:space="preserve">Головний бухгалтер </w:t>
        <w:tab/>
        <w:t>_________________     Наталія МЕЛЬНИК</w:t>
      </w:r>
    </w:p>
    <w:sectPr>
      <w:type w:val="nextPage"/>
      <w:pgSz w:w="11906" w:h="16838"/>
      <w:pgMar w:left="1701" w:right="567" w:header="0" w:top="480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7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ea4062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45b11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rsid w:val="0043673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nhideWhenUsed/>
    <w:rsid w:val="00ea406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8">
    <w:name w:val="List"/>
    <w:basedOn w:val="Style17"/>
    <w:rsid w:val="00436734"/>
    <w:pPr/>
    <w:rPr>
      <w:rFonts w:cs="Arial"/>
    </w:rPr>
  </w:style>
  <w:style w:type="paragraph" w:styleId="Style19" w:customStyle="1">
    <w:name w:val="Caption"/>
    <w:basedOn w:val="Normal"/>
    <w:qFormat/>
    <w:rsid w:val="004367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Normal"/>
    <w:qFormat/>
    <w:rsid w:val="00436734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6e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qFormat/>
    <w:rsid w:val="00436734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45b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6099-1C30-4C0B-B8B6-1F789025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LibreOffice/7.1.5.2$Linux_X86_64 LibreOffice_project/10$Build-2</Application>
  <AppVersion>15.0000</AppVersion>
  <Pages>4</Pages>
  <Words>430</Words>
  <Characters>2837</Characters>
  <CharactersWithSpaces>4646</CharactersWithSpaces>
  <Paragraphs>138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2021-07-08T07:33:00Z</dcterms:created>
  <dc:creator>Admin</dc:creator>
  <dc:description/>
  <dc:language>uk-UA</dc:language>
  <cp:lastModifiedBy/>
  <cp:lastPrinted>2021-07-09T07:56:00Z</cp:lastPrinted>
  <dcterms:modified xsi:type="dcterms:W3CDTF">2022-01-25T11:35:35Z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