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8"/>
          <w:szCs w:val="28"/>
        </w:rPr>
      </w:pPr>
      <w:r>
        <w:drawing>
          <wp:anchor behindDoc="0" distT="0" distB="0" distL="133350" distR="120650" simplePos="0" locked="0" layoutInCell="1" allowOverlap="1" relativeHeight="2">
            <wp:simplePos x="0" y="0"/>
            <wp:positionH relativeFrom="column">
              <wp:posOffset>2981325</wp:posOffset>
            </wp:positionH>
            <wp:positionV relativeFrom="paragraph">
              <wp:posOffset>-292100</wp:posOffset>
            </wp:positionV>
            <wp:extent cx="431800" cy="60198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31800" cy="601980"/>
                    </a:xfrm>
                    <a:prstGeom prst="rect">
                      <a:avLst/>
                    </a:prstGeom>
                  </pic:spPr>
                </pic:pic>
              </a:graphicData>
            </a:graphic>
          </wp:anchor>
        </w:drawing>
      </w:r>
      <w:r>
        <w:rPr>
          <w:sz w:val="28"/>
          <w:szCs w:val="28"/>
        </w:rPr>
        <w:t>к</w:t>
      </w:r>
      <w:r>
        <w:rPr>
          <w:sz w:val="28"/>
          <w:szCs w:val="28"/>
        </w:rPr>
        <w:t>опія</w:t>
      </w:r>
    </w:p>
    <w:p>
      <w:pPr>
        <w:pStyle w:val="Normal"/>
        <w:ind w:firstLine="567"/>
        <w:jc w:val="center"/>
        <w:rPr/>
      </w:pPr>
      <w:r>
        <w:rPr>
          <w:b/>
          <w:sz w:val="27"/>
          <w:szCs w:val="27"/>
        </w:rPr>
        <w:t>МІСЦЕВЕ САМОВРЯДУВАННЯ</w:t>
      </w:r>
    </w:p>
    <w:p>
      <w:pPr>
        <w:pStyle w:val="Normal"/>
        <w:jc w:val="center"/>
        <w:rPr>
          <w:b/>
          <w:b/>
          <w:sz w:val="27"/>
          <w:szCs w:val="27"/>
        </w:rPr>
      </w:pPr>
      <w:r>
        <w:rPr>
          <w:b/>
          <w:sz w:val="27"/>
          <w:szCs w:val="27"/>
        </w:rPr>
        <w:t>ВИКОНАВЧИЙ КОМІТЕТ ПОКРОВСЬКОЇ  МІСЬКОЇ  РАДИ</w:t>
      </w:r>
    </w:p>
    <w:p>
      <w:pPr>
        <w:pStyle w:val="Normal"/>
        <w:jc w:val="center"/>
        <w:rPr>
          <w:b/>
          <w:b/>
          <w:sz w:val="27"/>
          <w:szCs w:val="27"/>
        </w:rPr>
      </w:pPr>
      <w:r>
        <w:rPr>
          <w:b/>
          <w:sz w:val="27"/>
          <w:szCs w:val="27"/>
        </w:rPr>
        <w:t>ДНІПРОПЕТРОВСЬКОЇ ОБЛАСТІ</w:t>
      </w:r>
    </w:p>
    <w:p>
      <w:pPr>
        <w:pStyle w:val="Normal"/>
        <w:rPr>
          <w:lang w:val="uk-UA"/>
        </w:rPr>
      </w:pPr>
      <w:r>
        <w:rPr>
          <w:lang w:val="uk-UA"/>
        </w:rPr>
      </w:r>
    </w:p>
    <w:p>
      <w:pPr>
        <w:pStyle w:val="2"/>
        <w:jc w:val="center"/>
        <w:rPr>
          <w:sz w:val="16"/>
          <w:szCs w:val="16"/>
        </w:rPr>
      </w:pPr>
      <w:r>
        <w:rPr>
          <w:sz w:val="16"/>
          <w:szCs w:val="16"/>
        </w:rPr>
        <mc:AlternateContent>
          <mc:Choice Requires="wps">
            <w:drawing>
              <wp:anchor behindDoc="1" distT="0" distB="0" distL="114300" distR="114300" simplePos="0" locked="0" layoutInCell="1" allowOverlap="1" relativeHeight="3">
                <wp:simplePos x="0" y="0"/>
                <wp:positionH relativeFrom="column">
                  <wp:posOffset>125095</wp:posOffset>
                </wp:positionH>
                <wp:positionV relativeFrom="paragraph">
                  <wp:posOffset>6350</wp:posOffset>
                </wp:positionV>
                <wp:extent cx="6089015" cy="3175"/>
                <wp:effectExtent l="0" t="0" r="0" b="0"/>
                <wp:wrapNone/>
                <wp:docPr id="2" name="Зображення1"/>
                <a:graphic xmlns:a="http://schemas.openxmlformats.org/drawingml/2006/main">
                  <a:graphicData uri="http://schemas.microsoft.com/office/word/2010/wordprocessingShape">
                    <wps:wsp>
                      <wps:cNvSpPr/>
                      <wps:spPr>
                        <a:xfrm>
                          <a:off x="0" y="0"/>
                          <a:ext cx="6088320" cy="252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2"/>
        <w:jc w:val="center"/>
        <w:rPr>
          <w:szCs w:val="28"/>
        </w:rPr>
      </w:pPr>
      <w:r>
        <w:rPr>
          <w:szCs w:val="28"/>
        </w:rPr>
        <w:t xml:space="preserve">      </w:t>
      </w:r>
      <w:r>
        <w:rPr>
          <w:szCs w:val="28"/>
        </w:rPr>
        <w:t>Р І Ш Е Н Н Я</w:t>
      </w:r>
    </w:p>
    <w:p>
      <w:pPr>
        <w:pStyle w:val="Normal"/>
        <w:rPr>
          <w:b/>
          <w:b/>
          <w:bCs/>
          <w:sz w:val="28"/>
          <w:szCs w:val="28"/>
        </w:rPr>
      </w:pPr>
      <w:r>
        <w:rPr>
          <w:b/>
          <w:bCs/>
          <w:sz w:val="28"/>
          <w:szCs w:val="28"/>
        </w:rPr>
      </w:r>
    </w:p>
    <w:p>
      <w:pPr>
        <w:pStyle w:val="Normal"/>
        <w:jc w:val="both"/>
        <w:rPr/>
      </w:pPr>
      <w:r>
        <w:rPr>
          <w:sz w:val="28"/>
          <w:szCs w:val="28"/>
        </w:rPr>
        <w:t>«</w:t>
      </w:r>
      <w:r>
        <w:rPr>
          <w:sz w:val="28"/>
          <w:szCs w:val="28"/>
          <w:lang w:val="uk-UA"/>
        </w:rPr>
        <w:t>23</w:t>
      </w:r>
      <w:r>
        <w:rPr>
          <w:sz w:val="28"/>
          <w:szCs w:val="28"/>
        </w:rPr>
        <w:t xml:space="preserve">»  </w:t>
      </w:r>
      <w:r>
        <w:rPr>
          <w:sz w:val="28"/>
          <w:szCs w:val="28"/>
        </w:rPr>
        <w:t xml:space="preserve">січня </w:t>
      </w:r>
      <w:r>
        <w:rPr>
          <w:sz w:val="28"/>
          <w:szCs w:val="28"/>
        </w:rPr>
        <w:t>201</w:t>
      </w:r>
      <w:r>
        <w:rPr>
          <w:sz w:val="28"/>
          <w:szCs w:val="28"/>
          <w:lang w:val="uk-UA"/>
        </w:rPr>
        <w:t xml:space="preserve">9 </w:t>
      </w:r>
      <w:r>
        <w:rPr>
          <w:sz w:val="28"/>
          <w:szCs w:val="28"/>
        </w:rPr>
        <w:t>р.                                                                                          №</w:t>
      </w:r>
      <w:r>
        <w:rPr>
          <w:sz w:val="28"/>
          <w:szCs w:val="28"/>
          <w:lang w:val="uk-UA"/>
        </w:rPr>
        <w:t>15</w:t>
      </w:r>
    </w:p>
    <w:p>
      <w:pPr>
        <w:pStyle w:val="Normal"/>
        <w:jc w:val="both"/>
        <w:rPr>
          <w:bCs/>
          <w:sz w:val="28"/>
          <w:szCs w:val="28"/>
        </w:rPr>
      </w:pPr>
      <w:r>
        <w:rPr>
          <w:bCs/>
          <w:sz w:val="28"/>
          <w:szCs w:val="28"/>
        </w:rPr>
      </w:r>
    </w:p>
    <w:p>
      <w:pPr>
        <w:pStyle w:val="Normal"/>
        <w:shd w:val="clear" w:color="auto" w:fill="FFFFFF"/>
        <w:ind w:left="11" w:right="266" w:hanging="11"/>
        <w:jc w:val="both"/>
        <w:rPr>
          <w:color w:val="000000"/>
          <w:spacing w:val="3"/>
          <w:sz w:val="28"/>
          <w:szCs w:val="28"/>
          <w:lang w:val="uk-UA"/>
        </w:rPr>
      </w:pPr>
      <w:r>
        <w:rPr>
          <w:color w:val="000000"/>
          <w:spacing w:val="3"/>
          <w:sz w:val="28"/>
          <w:szCs w:val="28"/>
          <w:lang w:val="uk-UA"/>
        </w:rPr>
        <w:t xml:space="preserve">Про відзначення дня   вшанування  </w:t>
      </w:r>
    </w:p>
    <w:p>
      <w:pPr>
        <w:pStyle w:val="Normal"/>
        <w:shd w:val="clear" w:color="auto" w:fill="FFFFFF"/>
        <w:ind w:left="11" w:right="266" w:hanging="11"/>
        <w:jc w:val="both"/>
        <w:rPr>
          <w:color w:val="000000"/>
          <w:spacing w:val="3"/>
          <w:sz w:val="28"/>
          <w:szCs w:val="28"/>
          <w:lang w:val="uk-UA"/>
        </w:rPr>
      </w:pPr>
      <w:r>
        <w:rPr>
          <w:color w:val="000000"/>
          <w:spacing w:val="3"/>
          <w:sz w:val="28"/>
          <w:szCs w:val="28"/>
          <w:lang w:val="uk-UA"/>
        </w:rPr>
        <w:t>учасників бойових дій на території</w:t>
      </w:r>
    </w:p>
    <w:p>
      <w:pPr>
        <w:pStyle w:val="Normal"/>
        <w:shd w:val="clear" w:color="auto" w:fill="FFFFFF"/>
        <w:ind w:left="11" w:right="266" w:hanging="11"/>
        <w:jc w:val="both"/>
        <w:rPr>
          <w:color w:val="000000"/>
          <w:spacing w:val="3"/>
          <w:sz w:val="28"/>
          <w:szCs w:val="28"/>
          <w:lang w:val="uk-UA"/>
        </w:rPr>
      </w:pPr>
      <w:r>
        <w:rPr>
          <w:color w:val="000000"/>
          <w:spacing w:val="3"/>
          <w:sz w:val="28"/>
          <w:szCs w:val="28"/>
          <w:lang w:val="uk-UA"/>
        </w:rPr>
        <w:t xml:space="preserve">інших  держав </w:t>
      </w:r>
    </w:p>
    <w:p>
      <w:pPr>
        <w:pStyle w:val="Normal"/>
        <w:shd w:val="clear" w:color="auto" w:fill="FFFFFF"/>
        <w:ind w:left="11" w:right="266" w:hanging="11"/>
        <w:jc w:val="both"/>
        <w:rPr>
          <w:color w:val="000000"/>
          <w:spacing w:val="3"/>
          <w:sz w:val="28"/>
          <w:szCs w:val="28"/>
          <w:lang w:val="uk-UA"/>
        </w:rPr>
      </w:pPr>
      <w:r>
        <w:rPr>
          <w:color w:val="000000"/>
          <w:spacing w:val="3"/>
          <w:sz w:val="28"/>
          <w:szCs w:val="28"/>
          <w:lang w:val="uk-UA"/>
        </w:rPr>
        <w:t>_________________________________</w:t>
      </w:r>
    </w:p>
    <w:p>
      <w:pPr>
        <w:pStyle w:val="Normal"/>
        <w:shd w:val="clear" w:color="auto" w:fill="FFFFFF"/>
        <w:spacing w:before="14" w:after="0"/>
        <w:rPr>
          <w:sz w:val="28"/>
          <w:szCs w:val="28"/>
          <w:lang w:val="uk-UA"/>
        </w:rPr>
      </w:pPr>
      <w:r>
        <w:rPr>
          <w:sz w:val="28"/>
          <w:szCs w:val="28"/>
          <w:lang w:val="uk-UA"/>
        </w:rPr>
      </w:r>
    </w:p>
    <w:p>
      <w:pPr>
        <w:pStyle w:val="Normal"/>
        <w:ind w:firstLine="708"/>
        <w:jc w:val="both"/>
        <w:rPr>
          <w:sz w:val="28"/>
          <w:szCs w:val="28"/>
          <w:lang w:val="uk-UA"/>
        </w:rPr>
      </w:pPr>
      <w:r>
        <w:rPr>
          <w:color w:val="000000"/>
          <w:spacing w:val="2"/>
          <w:sz w:val="28"/>
          <w:szCs w:val="28"/>
          <w:lang w:val="uk-UA"/>
        </w:rPr>
        <w:t xml:space="preserve">З метою вшанування пам’яті загиблих воїнів – учасників бойових дій на території інших держав, додаткового соціального захисту членів сімей загиблих військовослужбовців при виконанні службових обов’язків, керуючись Законами України «Про статус ветеранів війни, гарантії їх соціального захисту» та «Про місцеве самоврядування в Україні»,   </w:t>
      </w:r>
      <w:r>
        <w:rPr>
          <w:sz w:val="28"/>
          <w:szCs w:val="28"/>
          <w:lang w:val="uk-UA"/>
        </w:rPr>
        <w:t>виконком міської ради</w:t>
      </w:r>
    </w:p>
    <w:p>
      <w:pPr>
        <w:pStyle w:val="Normal"/>
        <w:jc w:val="center"/>
        <w:rPr>
          <w:bCs/>
          <w:sz w:val="28"/>
          <w:szCs w:val="28"/>
          <w:lang w:val="uk-UA"/>
        </w:rPr>
      </w:pPr>
      <w:r>
        <w:rPr>
          <w:bCs/>
          <w:sz w:val="28"/>
          <w:szCs w:val="28"/>
          <w:lang w:val="uk-UA"/>
        </w:rPr>
      </w:r>
    </w:p>
    <w:p>
      <w:pPr>
        <w:pStyle w:val="Normal"/>
        <w:jc w:val="center"/>
        <w:rPr>
          <w:bCs/>
          <w:sz w:val="28"/>
          <w:szCs w:val="28"/>
          <w:lang w:val="uk-UA"/>
        </w:rPr>
      </w:pPr>
      <w:r>
        <w:rPr>
          <w:bCs/>
          <w:sz w:val="28"/>
          <w:szCs w:val="28"/>
          <w:lang w:val="uk-UA"/>
        </w:rPr>
        <w:t>В И Р І Ш И В:</w:t>
      </w:r>
    </w:p>
    <w:p>
      <w:pPr>
        <w:pStyle w:val="Normal"/>
        <w:shd w:val="clear" w:color="auto" w:fill="FFFFFF"/>
        <w:tabs>
          <w:tab w:val="clear" w:pos="708"/>
          <w:tab w:val="left" w:pos="1560" w:leader="none"/>
          <w:tab w:val="left" w:pos="1843" w:leader="none"/>
        </w:tabs>
        <w:jc w:val="both"/>
        <w:rPr>
          <w:color w:val="000000"/>
          <w:spacing w:val="2"/>
          <w:sz w:val="28"/>
          <w:szCs w:val="28"/>
          <w:lang w:val="uk-UA"/>
        </w:rPr>
      </w:pPr>
      <w:r>
        <w:rPr>
          <w:color w:val="000000"/>
          <w:spacing w:val="2"/>
          <w:sz w:val="28"/>
          <w:szCs w:val="28"/>
          <w:lang w:val="uk-UA"/>
        </w:rPr>
      </w:r>
    </w:p>
    <w:p>
      <w:pPr>
        <w:pStyle w:val="Normal"/>
        <w:shd w:val="clear" w:color="auto" w:fill="FFFFFF"/>
        <w:tabs>
          <w:tab w:val="clear" w:pos="708"/>
          <w:tab w:val="left" w:pos="-6096" w:leader="none"/>
        </w:tabs>
        <w:ind w:firstLine="567"/>
        <w:jc w:val="both"/>
        <w:rPr>
          <w:color w:val="000000"/>
          <w:spacing w:val="2"/>
          <w:sz w:val="28"/>
          <w:szCs w:val="28"/>
          <w:lang w:val="uk-UA"/>
        </w:rPr>
      </w:pPr>
      <w:r>
        <w:rPr>
          <w:color w:val="000000"/>
          <w:spacing w:val="2"/>
          <w:sz w:val="28"/>
          <w:szCs w:val="28"/>
          <w:lang w:val="uk-UA"/>
        </w:rPr>
        <w:t xml:space="preserve">1. Надати матеріальну допомогу сім’ям загиблих воїнів - інтернаціоналістів та військовослужбовців, які загинули при виконанні службових обов’язків, у розмірі  2000 грн. кожній (додаток 1), воїнам з інвалідністю внаслідок  війни в Афганістані І та ІІ групи в розмірі - 1000 грн.,  </w:t>
      </w:r>
      <w:r>
        <w:rPr>
          <w:color w:val="000000"/>
          <w:spacing w:val="2"/>
          <w:sz w:val="28"/>
          <w:szCs w:val="28"/>
          <w:lang w:val="en-US"/>
        </w:rPr>
        <w:t>III</w:t>
      </w:r>
      <w:r>
        <w:rPr>
          <w:color w:val="000000"/>
          <w:spacing w:val="2"/>
          <w:sz w:val="28"/>
          <w:szCs w:val="28"/>
          <w:lang w:val="uk-UA"/>
        </w:rPr>
        <w:t xml:space="preserve"> групи – 800 грн. кожному (додаток  2).</w:t>
      </w:r>
    </w:p>
    <w:p>
      <w:pPr>
        <w:pStyle w:val="Normal"/>
        <w:shd w:val="clear" w:color="auto" w:fill="FFFFFF"/>
        <w:ind w:firstLine="567"/>
        <w:jc w:val="both"/>
        <w:rPr>
          <w:color w:val="000000"/>
          <w:spacing w:val="2"/>
          <w:sz w:val="28"/>
          <w:szCs w:val="28"/>
          <w:lang w:val="uk-UA"/>
        </w:rPr>
      </w:pPr>
      <w:r>
        <w:rPr>
          <w:color w:val="000000"/>
          <w:spacing w:val="2"/>
          <w:sz w:val="28"/>
          <w:szCs w:val="28"/>
          <w:lang w:val="uk-UA"/>
        </w:rPr>
        <w:t>2. Рекомендувати керівникам підприємств, на яких працюють воїни-афганці, учасники бойових дій на території інших держав, провести відповідні заходи, передбачити надання матеріальної допомоги.</w:t>
      </w:r>
    </w:p>
    <w:p>
      <w:pPr>
        <w:pStyle w:val="Normal"/>
        <w:shd w:val="clear" w:color="auto" w:fill="FFFFFF"/>
        <w:tabs>
          <w:tab w:val="clear" w:pos="708"/>
          <w:tab w:val="left" w:pos="1560" w:leader="none"/>
          <w:tab w:val="left" w:pos="1843" w:leader="none"/>
        </w:tabs>
        <w:ind w:firstLine="567"/>
        <w:jc w:val="both"/>
        <w:rPr>
          <w:color w:val="000000"/>
          <w:spacing w:val="2"/>
          <w:sz w:val="28"/>
          <w:szCs w:val="28"/>
          <w:lang w:val="uk-UA"/>
        </w:rPr>
      </w:pPr>
      <w:r>
        <w:rPr>
          <w:color w:val="000000"/>
          <w:spacing w:val="2"/>
          <w:sz w:val="28"/>
          <w:szCs w:val="28"/>
          <w:lang w:val="uk-UA"/>
        </w:rPr>
        <w:t xml:space="preserve">3. </w:t>
      </w:r>
      <w:r>
        <w:rPr>
          <w:bCs/>
          <w:sz w:val="28"/>
          <w:szCs w:val="28"/>
          <w:lang w:val="uk-UA"/>
        </w:rPr>
        <w:t xml:space="preserve">Керівникам КЗ «Центральна міська лікарня м. Покров ДОР» (Шкіль А.П.) і КНП «Центр первинної медико-санітарної допомоги Покровської міської ради Дніпропетровської області» (Леонтьєв  О.О.), управління праці та соціального захисту населення виконавчого комітету Покровської міської ради </w:t>
      </w:r>
      <w:r>
        <w:rPr>
          <w:color w:val="000000"/>
          <w:spacing w:val="2"/>
          <w:sz w:val="28"/>
          <w:szCs w:val="28"/>
          <w:lang w:val="uk-UA"/>
        </w:rPr>
        <w:t>(Ігнатюк Т.М.)</w:t>
      </w:r>
      <w:r>
        <w:rPr>
          <w:bCs/>
          <w:sz w:val="28"/>
          <w:szCs w:val="28"/>
          <w:lang w:val="uk-UA"/>
        </w:rPr>
        <w:t xml:space="preserve"> </w:t>
      </w:r>
      <w:r>
        <w:rPr>
          <w:color w:val="000000"/>
          <w:spacing w:val="2"/>
          <w:sz w:val="28"/>
          <w:szCs w:val="28"/>
          <w:lang w:val="uk-UA"/>
        </w:rPr>
        <w:t>продовжувати вживати заходи щодо забезпечення медичним лікуванням та оздоровленням учасників бойових дій, членів сімей загиблих воїнів  згідно чинного законодавства.</w:t>
      </w:r>
    </w:p>
    <w:p>
      <w:pPr>
        <w:pStyle w:val="Normal"/>
        <w:shd w:val="clear" w:color="auto" w:fill="FFFFFF"/>
        <w:tabs>
          <w:tab w:val="clear" w:pos="708"/>
          <w:tab w:val="left" w:pos="1560" w:leader="none"/>
          <w:tab w:val="left" w:pos="1843" w:leader="none"/>
        </w:tabs>
        <w:ind w:firstLine="567"/>
        <w:jc w:val="both"/>
        <w:rPr>
          <w:color w:val="000000"/>
          <w:spacing w:val="2"/>
          <w:sz w:val="28"/>
          <w:szCs w:val="28"/>
          <w:lang w:val="uk-UA"/>
        </w:rPr>
      </w:pPr>
      <w:r>
        <w:rPr>
          <w:color w:val="000000"/>
          <w:spacing w:val="2"/>
          <w:sz w:val="28"/>
          <w:szCs w:val="28"/>
          <w:lang w:val="uk-UA"/>
        </w:rPr>
        <w:t>4. Відділу культури (Сударєва Т.М.) розробити міські заходи до Дня вшанування учасників бойових дій на території інших держав.</w:t>
      </w:r>
    </w:p>
    <w:p>
      <w:pPr>
        <w:pStyle w:val="Normal"/>
        <w:shd w:val="clear" w:color="auto" w:fill="FFFFFF"/>
        <w:tabs>
          <w:tab w:val="clear" w:pos="708"/>
          <w:tab w:val="left" w:pos="1560" w:leader="none"/>
          <w:tab w:val="left" w:pos="1843" w:leader="none"/>
        </w:tabs>
        <w:ind w:firstLine="567"/>
        <w:jc w:val="both"/>
        <w:rPr>
          <w:color w:val="000000"/>
          <w:spacing w:val="2"/>
          <w:sz w:val="28"/>
          <w:szCs w:val="28"/>
          <w:lang w:val="uk-UA"/>
        </w:rPr>
      </w:pPr>
      <w:r>
        <w:rPr>
          <w:color w:val="000000"/>
          <w:spacing w:val="2"/>
          <w:sz w:val="28"/>
          <w:szCs w:val="28"/>
          <w:lang w:val="uk-UA"/>
        </w:rPr>
        <w:t>5. Затвердити кошторис витрат на виплату матеріальної допомоги (додається).</w:t>
      </w:r>
    </w:p>
    <w:p>
      <w:pPr>
        <w:pStyle w:val="Normal"/>
        <w:shd w:val="clear" w:color="auto" w:fill="FFFFFF"/>
        <w:tabs>
          <w:tab w:val="clear" w:pos="708"/>
          <w:tab w:val="left" w:pos="1560" w:leader="none"/>
          <w:tab w:val="left" w:pos="1843" w:leader="none"/>
        </w:tabs>
        <w:ind w:firstLine="567"/>
        <w:jc w:val="both"/>
        <w:rPr>
          <w:color w:val="000000"/>
          <w:spacing w:val="2"/>
          <w:sz w:val="28"/>
          <w:szCs w:val="28"/>
          <w:lang w:val="uk-UA"/>
        </w:rPr>
      </w:pPr>
      <w:r>
        <w:rPr>
          <w:color w:val="000000"/>
          <w:spacing w:val="2"/>
          <w:sz w:val="28"/>
          <w:szCs w:val="28"/>
          <w:lang w:val="uk-UA"/>
        </w:rPr>
        <w:t xml:space="preserve">6. Міському фінансовому управлінню (Міщенко Т. В.) виділити кошти, </w:t>
      </w:r>
      <w:r>
        <w:rPr>
          <w:bCs/>
          <w:sz w:val="28"/>
          <w:szCs w:val="28"/>
          <w:lang w:val="uk-UA"/>
        </w:rPr>
        <w:t xml:space="preserve">головному бухгалтеру виконавчого комітету Покровської міської ради Шульзі О.П. </w:t>
      </w:r>
      <w:r>
        <w:rPr>
          <w:color w:val="000000"/>
          <w:spacing w:val="2"/>
          <w:sz w:val="28"/>
          <w:szCs w:val="28"/>
          <w:lang w:val="uk-UA"/>
        </w:rPr>
        <w:t>провести фінансування витрат згідно з додатками 1, 2.</w:t>
      </w:r>
    </w:p>
    <w:p>
      <w:pPr>
        <w:pStyle w:val="Normal"/>
        <w:shd w:val="clear" w:color="auto" w:fill="FFFFFF"/>
        <w:tabs>
          <w:tab w:val="clear" w:pos="708"/>
          <w:tab w:val="left" w:pos="1560" w:leader="none"/>
          <w:tab w:val="left" w:pos="1843" w:leader="none"/>
        </w:tabs>
        <w:ind w:firstLine="567"/>
        <w:jc w:val="both"/>
        <w:rPr>
          <w:color w:val="000000"/>
          <w:spacing w:val="2"/>
          <w:sz w:val="28"/>
          <w:szCs w:val="28"/>
          <w:lang w:val="uk-UA"/>
        </w:rPr>
      </w:pPr>
      <w:r>
        <w:rPr>
          <w:color w:val="000000"/>
          <w:spacing w:val="2"/>
          <w:sz w:val="28"/>
          <w:szCs w:val="28"/>
          <w:lang w:val="uk-UA"/>
        </w:rPr>
        <w:t>7. Контроль за виконанням цього рішення покласти на заступника міського голови  Бондаренко Н.О.</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t xml:space="preserve">Міський голова                                                                          О.М. Шаповал </w:t>
      </w:r>
    </w:p>
    <w:p>
      <w:pPr>
        <w:pStyle w:val="Normal"/>
        <w:rPr>
          <w:sz w:val="28"/>
          <w:szCs w:val="28"/>
          <w:lang w:val="uk-UA"/>
        </w:rPr>
      </w:pPr>
      <w:r>
        <w:rPr/>
      </w:r>
    </w:p>
    <w:p>
      <w:pPr>
        <w:pStyle w:val="Normal"/>
        <w:rPr>
          <w:sz w:val="28"/>
          <w:szCs w:val="28"/>
          <w:lang w:val="uk-UA"/>
        </w:rPr>
      </w:pPr>
      <w:r>
        <w:rPr>
          <w:sz w:val="28"/>
          <w:szCs w:val="28"/>
          <w:lang w:val="uk-UA"/>
        </w:rPr>
      </w:r>
    </w:p>
    <w:p>
      <w:pPr>
        <w:pStyle w:val="Normal"/>
        <w:rPr>
          <w:lang w:val="uk-UA"/>
        </w:rPr>
      </w:pPr>
      <w:r>
        <w:rPr>
          <w:lang w:val="uk-UA"/>
        </w:rPr>
        <w:t>Ігнатюк Т.М., 4-11-00</w:t>
      </w:r>
    </w:p>
    <w:tbl>
      <w:tblPr>
        <w:tblStyle w:val="a5"/>
        <w:tblW w:w="10137" w:type="dxa"/>
        <w:jc w:val="left"/>
        <w:tblInd w:w="0" w:type="dxa"/>
        <w:tblCellMar>
          <w:top w:w="0" w:type="dxa"/>
          <w:left w:w="118" w:type="dxa"/>
          <w:bottom w:w="0" w:type="dxa"/>
          <w:right w:w="108" w:type="dxa"/>
        </w:tblCellMar>
        <w:tblLook w:val="04a0"/>
      </w:tblPr>
      <w:tblGrid>
        <w:gridCol w:w="5068"/>
        <w:gridCol w:w="5068"/>
      </w:tblGrid>
      <w:tr>
        <w:trPr/>
        <w:tc>
          <w:tcPr>
            <w:tcW w:w="5068" w:type="dxa"/>
            <w:tcBorders>
              <w:top w:val="nil"/>
              <w:left w:val="nil"/>
              <w:bottom w:val="nil"/>
              <w:right w:val="nil"/>
              <w:insideH w:val="nil"/>
              <w:insideV w:val="nil"/>
            </w:tcBorders>
            <w:shd w:fill="auto" w:val="clear"/>
          </w:tcPr>
          <w:p>
            <w:pPr>
              <w:pStyle w:val="Normal"/>
              <w:rPr>
                <w:sz w:val="28"/>
                <w:szCs w:val="28"/>
                <w:lang w:val="uk-UA"/>
              </w:rPr>
            </w:pPr>
            <w:r>
              <w:rPr>
                <w:sz w:val="28"/>
                <w:szCs w:val="28"/>
                <w:lang w:val="uk-UA"/>
              </w:rPr>
            </w:r>
          </w:p>
        </w:tc>
        <w:tc>
          <w:tcPr>
            <w:tcW w:w="5068" w:type="dxa"/>
            <w:tcBorders>
              <w:top w:val="nil"/>
              <w:left w:val="nil"/>
              <w:bottom w:val="nil"/>
              <w:right w:val="nil"/>
              <w:insideH w:val="nil"/>
              <w:insideV w:val="nil"/>
            </w:tcBorders>
            <w:shd w:fill="auto" w:val="clear"/>
          </w:tcPr>
          <w:p>
            <w:pPr>
              <w:pStyle w:val="Normal"/>
              <w:rPr>
                <w:sz w:val="28"/>
                <w:szCs w:val="28"/>
                <w:lang w:val="uk-UA"/>
              </w:rPr>
            </w:pPr>
            <w:r>
              <w:rPr>
                <w:sz w:val="28"/>
                <w:szCs w:val="28"/>
                <w:lang w:val="uk-UA"/>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r>
          </w:p>
          <w:p>
            <w:pPr>
              <w:pStyle w:val="Normal"/>
              <w:rPr/>
            </w:pPr>
            <w:r>
              <w:rPr>
                <w:sz w:val="28"/>
                <w:szCs w:val="28"/>
                <w:lang w:val="uk-UA"/>
              </w:rPr>
              <w:t xml:space="preserve">Додаток 1                                                                       до рішення виконкому міської ради                                                                      від </w:t>
            </w:r>
            <w:r>
              <w:rPr>
                <w:sz w:val="28"/>
                <w:szCs w:val="28"/>
                <w:lang w:val="uk-UA"/>
              </w:rPr>
              <w:t>23.01.</w:t>
            </w:r>
            <w:r>
              <w:rPr>
                <w:sz w:val="28"/>
                <w:szCs w:val="28"/>
                <w:lang w:val="uk-UA"/>
              </w:rPr>
              <w:t>2019 р. №</w:t>
            </w:r>
            <w:r>
              <w:rPr>
                <w:sz w:val="28"/>
                <w:szCs w:val="28"/>
                <w:lang w:val="uk-UA"/>
              </w:rPr>
              <w:t>15</w:t>
            </w:r>
          </w:p>
          <w:p>
            <w:pPr>
              <w:pStyle w:val="Normal"/>
              <w:rPr>
                <w:sz w:val="28"/>
                <w:szCs w:val="28"/>
                <w:lang w:val="uk-UA"/>
              </w:rPr>
            </w:pPr>
            <w:r>
              <w:rPr>
                <w:sz w:val="28"/>
                <w:szCs w:val="28"/>
                <w:lang w:val="uk-UA"/>
              </w:rPr>
            </w:r>
          </w:p>
        </w:tc>
      </w:tr>
    </w:tbl>
    <w:p>
      <w:pPr>
        <w:pStyle w:val="Normal"/>
        <w:rPr>
          <w:sz w:val="28"/>
          <w:szCs w:val="28"/>
          <w:lang w:val="uk-UA"/>
        </w:rPr>
      </w:pPr>
      <w:r>
        <w:rPr>
          <w:sz w:val="28"/>
          <w:szCs w:val="28"/>
          <w:lang w:val="uk-UA"/>
        </w:rPr>
      </w:r>
    </w:p>
    <w:p>
      <w:pPr>
        <w:pStyle w:val="Normal"/>
        <w:jc w:val="right"/>
        <w:rPr>
          <w:sz w:val="28"/>
          <w:szCs w:val="28"/>
          <w:lang w:val="uk-UA"/>
        </w:rPr>
      </w:pPr>
      <w:r>
        <w:rPr>
          <w:sz w:val="28"/>
          <w:szCs w:val="28"/>
        </w:rPr>
        <w:t xml:space="preserve">                       </w:t>
      </w:r>
    </w:p>
    <w:p>
      <w:pPr>
        <w:pStyle w:val="Normal"/>
        <w:jc w:val="both"/>
        <w:rPr>
          <w:sz w:val="28"/>
          <w:szCs w:val="28"/>
          <w:lang w:val="uk-UA"/>
        </w:rPr>
      </w:pPr>
      <w:r>
        <w:rPr>
          <w:sz w:val="28"/>
          <w:szCs w:val="28"/>
        </w:rPr>
        <w:t xml:space="preserve">                                     </w:t>
      </w:r>
      <w:r>
        <w:rPr>
          <w:sz w:val="28"/>
          <w:szCs w:val="28"/>
          <w:lang w:val="uk-UA"/>
        </w:rPr>
        <w:t xml:space="preserve">                               </w:t>
      </w:r>
      <w:r>
        <w:rPr>
          <w:sz w:val="28"/>
          <w:szCs w:val="28"/>
        </w:rPr>
        <w:t xml:space="preserve">  </w:t>
      </w:r>
    </w:p>
    <w:p>
      <w:pPr>
        <w:pStyle w:val="Normal"/>
        <w:jc w:val="center"/>
        <w:rPr>
          <w:sz w:val="28"/>
          <w:szCs w:val="28"/>
          <w:lang w:val="uk-UA"/>
        </w:rPr>
      </w:pPr>
      <w:r>
        <w:rPr>
          <w:sz w:val="28"/>
          <w:szCs w:val="28"/>
          <w:lang w:val="uk-UA"/>
        </w:rPr>
        <w:t>С П И С О К</w:t>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t>батьків  загиблих воїнів-інтернаціоналістів</w:t>
      </w:r>
    </w:p>
    <w:p>
      <w:pPr>
        <w:pStyle w:val="Normal"/>
        <w:jc w:val="center"/>
        <w:rPr>
          <w:sz w:val="28"/>
          <w:szCs w:val="28"/>
          <w:lang w:val="uk-UA"/>
        </w:rPr>
      </w:pPr>
      <w:r>
        <w:rPr>
          <w:sz w:val="28"/>
          <w:szCs w:val="28"/>
          <w:lang w:val="uk-UA"/>
        </w:rPr>
        <w:t xml:space="preserve"> </w:t>
      </w:r>
      <w:r>
        <w:rPr>
          <w:sz w:val="28"/>
          <w:szCs w:val="28"/>
          <w:lang w:val="uk-UA"/>
        </w:rPr>
        <w:t>та батьків загиблих військовослужбовців</w:t>
      </w:r>
    </w:p>
    <w:p>
      <w:pPr>
        <w:pStyle w:val="Normal"/>
        <w:jc w:val="center"/>
        <w:rPr>
          <w:sz w:val="28"/>
          <w:szCs w:val="28"/>
          <w:lang w:val="uk-UA"/>
        </w:rPr>
      </w:pPr>
      <w:r>
        <w:rPr>
          <w:sz w:val="28"/>
          <w:szCs w:val="28"/>
          <w:lang w:val="uk-UA"/>
        </w:rPr>
        <w:t xml:space="preserve"> </w:t>
      </w:r>
      <w:r>
        <w:rPr>
          <w:sz w:val="28"/>
          <w:szCs w:val="28"/>
          <w:lang w:val="uk-UA"/>
        </w:rPr>
        <w:t xml:space="preserve">для отримання матеріальної допомоги  </w:t>
      </w:r>
    </w:p>
    <w:p>
      <w:pPr>
        <w:pStyle w:val="Normal"/>
        <w:jc w:val="center"/>
        <w:rPr>
          <w:sz w:val="28"/>
          <w:szCs w:val="28"/>
          <w:lang w:val="uk-UA"/>
        </w:rPr>
      </w:pPr>
      <w:r>
        <w:rPr>
          <w:sz w:val="28"/>
          <w:szCs w:val="28"/>
          <w:lang w:val="uk-UA"/>
        </w:rPr>
      </w:r>
    </w:p>
    <w:tbl>
      <w:tblPr>
        <w:tblW w:w="1013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tblPr>
      <w:tblGrid>
        <w:gridCol w:w="1097"/>
        <w:gridCol w:w="4960"/>
        <w:gridCol w:w="4080"/>
      </w:tblGrid>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76"/>
              <w:jc w:val="center"/>
              <w:rPr>
                <w:sz w:val="28"/>
                <w:szCs w:val="28"/>
                <w:lang w:val="uk-UA"/>
              </w:rPr>
            </w:pPr>
            <w:r>
              <w:rPr>
                <w:sz w:val="28"/>
                <w:szCs w:val="28"/>
                <w:lang w:val="uk-UA"/>
              </w:rPr>
              <w:t>№</w:t>
            </w:r>
          </w:p>
          <w:p>
            <w:pPr>
              <w:pStyle w:val="Normal"/>
              <w:spacing w:lineRule="auto" w:line="276"/>
              <w:jc w:val="center"/>
              <w:rPr>
                <w:sz w:val="28"/>
                <w:szCs w:val="28"/>
                <w:lang w:val="uk-UA"/>
              </w:rPr>
            </w:pPr>
            <w:r>
              <w:rPr>
                <w:sz w:val="28"/>
                <w:szCs w:val="28"/>
                <w:lang w:val="uk-UA"/>
              </w:rPr>
              <w:t>з/п</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76"/>
              <w:jc w:val="center"/>
              <w:rPr>
                <w:sz w:val="28"/>
                <w:szCs w:val="28"/>
                <w:lang w:val="uk-UA"/>
              </w:rPr>
            </w:pPr>
            <w:r>
              <w:rPr>
                <w:sz w:val="28"/>
                <w:szCs w:val="28"/>
                <w:lang w:val="uk-UA"/>
              </w:rPr>
              <w:t>ПІБ</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76"/>
              <w:jc w:val="center"/>
              <w:rPr>
                <w:sz w:val="28"/>
                <w:szCs w:val="28"/>
                <w:lang w:val="uk-UA"/>
              </w:rPr>
            </w:pPr>
            <w:r>
              <w:rPr>
                <w:sz w:val="28"/>
                <w:szCs w:val="28"/>
                <w:lang w:val="uk-UA"/>
              </w:rPr>
              <w:t>Домашня адреса</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1</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Аверіна  Раїса  Іванівна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Г.України, 2а/6</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2</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Богдан  Ганна  Макарівна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Шляхова, 41/13</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3</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Бородіна Любов Андріївна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Шатохіна, 23/80</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4</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Бурсова  Галина    Сергіївна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Г.України,1/41</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5</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Герман  Євгенія Гаврилівна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Чортомлицька, 2</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6</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Задорожня  Марина  Олексіївна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Центральна,47/39</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7</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Залеська   Валентина  Олексіївна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Гагаріна, 10/6</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8</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Ковалевич Любов  Євгенівна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Центральна, 20/13</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9</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Костюкова Катерина Пантеліївна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Чіатурська, 9/18</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10</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Мамедова  Тамара  Петрівна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Горького, 17/7</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11</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Міщенко  Клавдія Семенівна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Партизанська, 91а/71</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12</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Никонорова  Євдокія  Федотівна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Шатохіна, 5/38</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13</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Отінова Анастасія Антонівна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Чехова, 5/7</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14</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Пилипас Валентина Савелівна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м. Нікополь</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15</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Смотрова Людмила Іванівна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Центральна, 54/27</w:t>
            </w:r>
          </w:p>
        </w:tc>
      </w:tr>
      <w:tr>
        <w:trPr/>
        <w:tc>
          <w:tcPr>
            <w:tcW w:w="10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jc w:val="center"/>
              <w:rPr>
                <w:sz w:val="28"/>
                <w:szCs w:val="28"/>
                <w:lang w:val="uk-UA"/>
              </w:rPr>
            </w:pPr>
            <w:r>
              <w:rPr>
                <w:sz w:val="28"/>
                <w:szCs w:val="28"/>
                <w:lang w:val="uk-UA"/>
              </w:rPr>
              <w:t>16</w:t>
            </w:r>
          </w:p>
        </w:tc>
        <w:tc>
          <w:tcPr>
            <w:tcW w:w="49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Чабан  Лариса Іванівна</w:t>
            </w:r>
          </w:p>
        </w:tc>
        <w:tc>
          <w:tcPr>
            <w:tcW w:w="40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76"/>
              <w:rPr>
                <w:sz w:val="28"/>
                <w:szCs w:val="28"/>
                <w:lang w:val="uk-UA"/>
              </w:rPr>
            </w:pPr>
            <w:r>
              <w:rPr>
                <w:sz w:val="28"/>
                <w:szCs w:val="28"/>
                <w:lang w:val="uk-UA"/>
              </w:rPr>
              <w:t>вул. Центральна, 85/37</w:t>
            </w:r>
          </w:p>
        </w:tc>
      </w:tr>
    </w:tbl>
    <w:p>
      <w:pPr>
        <w:pStyle w:val="Normal"/>
        <w:rPr>
          <w:sz w:val="28"/>
          <w:szCs w:val="28"/>
          <w:lang w:val="uk-UA"/>
        </w:rPr>
      </w:pPr>
      <w:r>
        <w:rPr>
          <w:sz w:val="28"/>
          <w:szCs w:val="28"/>
          <w:lang w:val="uk-UA"/>
        </w:rPr>
      </w:r>
    </w:p>
    <w:p>
      <w:pPr>
        <w:pStyle w:val="Normal"/>
        <w:jc w:val="center"/>
        <w:rPr>
          <w:rFonts w:ascii="Bookman Old Style" w:hAnsi="Bookman Old Style"/>
          <w:sz w:val="28"/>
          <w:szCs w:val="28"/>
          <w:lang w:val="uk-UA"/>
        </w:rPr>
      </w:pPr>
      <w:r>
        <w:rPr>
          <w:rFonts w:ascii="Bookman Old Style" w:hAnsi="Bookman Old Style"/>
          <w:sz w:val="28"/>
          <w:szCs w:val="28"/>
          <w:lang w:val="uk-UA"/>
        </w:rPr>
      </w:r>
    </w:p>
    <w:p>
      <w:pPr>
        <w:pStyle w:val="Normal"/>
        <w:jc w:val="center"/>
        <w:rPr>
          <w:rFonts w:ascii="Bookman Old Style" w:hAnsi="Bookman Old Style"/>
          <w:sz w:val="28"/>
          <w:szCs w:val="28"/>
          <w:lang w:val="uk-UA"/>
        </w:rPr>
      </w:pPr>
      <w:r>
        <w:rPr>
          <w:rFonts w:ascii="Bookman Old Style" w:hAnsi="Bookman Old Style"/>
          <w:sz w:val="28"/>
          <w:szCs w:val="28"/>
          <w:lang w:val="uk-UA"/>
        </w:rPr>
      </w:r>
    </w:p>
    <w:p>
      <w:pPr>
        <w:pStyle w:val="Normal"/>
        <w:rPr>
          <w:sz w:val="28"/>
          <w:szCs w:val="28"/>
          <w:lang w:val="uk-UA"/>
        </w:rPr>
      </w:pPr>
      <w:r>
        <w:rPr/>
      </w:r>
    </w:p>
    <w:p>
      <w:pPr>
        <w:pStyle w:val="Normal"/>
        <w:jc w:val="center"/>
        <w:rPr>
          <w:rFonts w:ascii="Bookman Old Style" w:hAnsi="Bookman Old Style"/>
          <w:sz w:val="28"/>
          <w:szCs w:val="28"/>
          <w:lang w:val="uk-UA"/>
        </w:rPr>
      </w:pPr>
      <w:r>
        <w:rPr>
          <w:rFonts w:ascii="Bookman Old Style" w:hAnsi="Bookman Old Style"/>
          <w:sz w:val="28"/>
          <w:szCs w:val="28"/>
          <w:lang w:val="uk-UA"/>
        </w:rPr>
      </w:r>
    </w:p>
    <w:p>
      <w:pPr>
        <w:pStyle w:val="Normal"/>
        <w:jc w:val="center"/>
        <w:rPr>
          <w:rFonts w:ascii="Bookman Old Style" w:hAnsi="Bookman Old Style"/>
          <w:sz w:val="28"/>
          <w:szCs w:val="28"/>
          <w:lang w:val="uk-UA"/>
        </w:rPr>
      </w:pPr>
      <w:r>
        <w:rPr>
          <w:rFonts w:ascii="Bookman Old Style" w:hAnsi="Bookman Old Style"/>
          <w:sz w:val="28"/>
          <w:szCs w:val="28"/>
          <w:lang w:val="uk-UA"/>
        </w:rPr>
      </w:r>
    </w:p>
    <w:p>
      <w:pPr>
        <w:pStyle w:val="Normal"/>
        <w:jc w:val="center"/>
        <w:rPr>
          <w:rFonts w:ascii="Bookman Old Style" w:hAnsi="Bookman Old Style"/>
          <w:sz w:val="28"/>
          <w:szCs w:val="28"/>
          <w:lang w:val="uk-UA"/>
        </w:rPr>
      </w:pPr>
      <w:r>
        <w:rPr>
          <w:rFonts w:ascii="Bookman Old Style" w:hAnsi="Bookman Old Style"/>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lang w:val="uk-UA"/>
        </w:rPr>
      </w:pPr>
      <w:r>
        <w:rPr>
          <w:lang w:val="uk-UA"/>
        </w:rPr>
        <w:t>Ігнатюк Т.М., 4-11-00</w:t>
      </w:r>
    </w:p>
    <w:p>
      <w:pPr>
        <w:pStyle w:val="Normal"/>
        <w:ind w:left="7080" w:hanging="0"/>
        <w:jc w:val="both"/>
        <w:rPr>
          <w:rFonts w:ascii="Bookman Old Style" w:hAnsi="Bookman Old Style"/>
          <w:sz w:val="28"/>
          <w:szCs w:val="28"/>
          <w:lang w:val="uk-UA"/>
        </w:rPr>
      </w:pPr>
      <w:r>
        <w:rPr>
          <w:rFonts w:ascii="Bookman Old Style" w:hAnsi="Bookman Old Style"/>
          <w:sz w:val="28"/>
          <w:szCs w:val="28"/>
          <w:lang w:val="uk-UA"/>
        </w:rPr>
      </w:r>
    </w:p>
    <w:p>
      <w:pPr>
        <w:pStyle w:val="Normal"/>
        <w:ind w:left="7080" w:hanging="0"/>
        <w:jc w:val="both"/>
        <w:rPr>
          <w:rFonts w:ascii="Bookman Old Style" w:hAnsi="Bookman Old Style"/>
          <w:sz w:val="28"/>
          <w:szCs w:val="28"/>
          <w:lang w:val="uk-UA"/>
        </w:rPr>
      </w:pPr>
      <w:r>
        <w:rPr>
          <w:rFonts w:ascii="Bookman Old Style" w:hAnsi="Bookman Old Style"/>
          <w:sz w:val="28"/>
          <w:szCs w:val="28"/>
          <w:lang w:val="uk-UA"/>
        </w:rPr>
      </w:r>
    </w:p>
    <w:tbl>
      <w:tblPr>
        <w:tblStyle w:val="a5"/>
        <w:tblW w:w="10137" w:type="dxa"/>
        <w:jc w:val="left"/>
        <w:tblInd w:w="0" w:type="dxa"/>
        <w:tblCellMar>
          <w:top w:w="0" w:type="dxa"/>
          <w:left w:w="118" w:type="dxa"/>
          <w:bottom w:w="0" w:type="dxa"/>
          <w:right w:w="108" w:type="dxa"/>
        </w:tblCellMar>
        <w:tblLook w:val="04a0"/>
      </w:tblPr>
      <w:tblGrid>
        <w:gridCol w:w="5068"/>
        <w:gridCol w:w="5068"/>
      </w:tblGrid>
      <w:tr>
        <w:trPr/>
        <w:tc>
          <w:tcPr>
            <w:tcW w:w="5068" w:type="dxa"/>
            <w:tcBorders>
              <w:top w:val="nil"/>
              <w:left w:val="nil"/>
              <w:bottom w:val="nil"/>
              <w:right w:val="nil"/>
              <w:insideH w:val="nil"/>
              <w:insideV w:val="nil"/>
            </w:tcBorders>
            <w:shd w:fill="auto" w:val="clear"/>
          </w:tcPr>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tc>
        <w:tc>
          <w:tcPr>
            <w:tcW w:w="5068" w:type="dxa"/>
            <w:tcBorders>
              <w:top w:val="nil"/>
              <w:left w:val="nil"/>
              <w:bottom w:val="nil"/>
              <w:right w:val="nil"/>
              <w:insideH w:val="nil"/>
              <w:insideV w:val="nil"/>
            </w:tcBorders>
            <w:shd w:fill="auto" w:val="clear"/>
          </w:tcPr>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r>
          </w:p>
          <w:p>
            <w:pPr>
              <w:pStyle w:val="Normal"/>
              <w:rPr/>
            </w:pPr>
            <w:r>
              <w:rPr>
                <w:sz w:val="28"/>
                <w:szCs w:val="28"/>
                <w:lang w:val="uk-UA"/>
              </w:rPr>
              <w:t xml:space="preserve">Додаток 2                                                                       до рішення виконкому міської ради                                                                      від </w:t>
            </w:r>
            <w:r>
              <w:rPr>
                <w:sz w:val="28"/>
                <w:szCs w:val="28"/>
                <w:lang w:val="uk-UA"/>
              </w:rPr>
              <w:t>23.01.</w:t>
            </w:r>
            <w:r>
              <w:rPr>
                <w:sz w:val="28"/>
                <w:szCs w:val="28"/>
                <w:lang w:val="uk-UA"/>
              </w:rPr>
              <w:t>2019 р. №</w:t>
            </w:r>
            <w:r>
              <w:rPr>
                <w:sz w:val="28"/>
                <w:szCs w:val="28"/>
                <w:lang w:val="uk-UA"/>
              </w:rPr>
              <w:t>15</w:t>
            </w:r>
          </w:p>
          <w:p>
            <w:pPr>
              <w:pStyle w:val="Normal"/>
              <w:rPr>
                <w:sz w:val="28"/>
                <w:szCs w:val="28"/>
                <w:lang w:val="uk-UA"/>
              </w:rPr>
            </w:pPr>
            <w:r>
              <w:rPr>
                <w:sz w:val="28"/>
                <w:szCs w:val="28"/>
                <w:lang w:val="uk-UA"/>
              </w:rPr>
            </w:r>
          </w:p>
        </w:tc>
      </w:tr>
    </w:tbl>
    <w:p>
      <w:pPr>
        <w:pStyle w:val="Normal"/>
        <w:ind w:left="7080" w:hanging="0"/>
        <w:rPr>
          <w:sz w:val="28"/>
          <w:szCs w:val="28"/>
          <w:lang w:val="uk-UA"/>
        </w:rPr>
      </w:pPr>
      <w:r>
        <w:rPr>
          <w:rFonts w:ascii="Bookman Old Style" w:hAnsi="Bookman Old Style"/>
          <w:sz w:val="28"/>
          <w:szCs w:val="28"/>
          <w:lang w:val="uk-UA"/>
        </w:rPr>
        <w:t xml:space="preserve">                                                                                                                                                         </w:t>
      </w:r>
      <w:r>
        <w:rPr>
          <w:sz w:val="28"/>
          <w:szCs w:val="28"/>
        </w:rPr>
        <w:t xml:space="preserve">                                                                                                                                                             </w:t>
      </w:r>
    </w:p>
    <w:p>
      <w:pPr>
        <w:pStyle w:val="Normal"/>
        <w:jc w:val="both"/>
        <w:rPr>
          <w:sz w:val="28"/>
          <w:szCs w:val="28"/>
          <w:lang w:val="uk-UA"/>
        </w:rPr>
      </w:pPr>
      <w:r>
        <w:rPr>
          <w:sz w:val="28"/>
          <w:szCs w:val="28"/>
        </w:rPr>
        <w:t xml:space="preserve">                                                         </w:t>
      </w:r>
      <w:r>
        <w:rPr>
          <w:sz w:val="28"/>
          <w:szCs w:val="28"/>
          <w:lang w:val="uk-UA"/>
        </w:rPr>
        <w:t xml:space="preserve">                                                                                                                                         </w:t>
      </w:r>
    </w:p>
    <w:p>
      <w:pPr>
        <w:pStyle w:val="Normal"/>
        <w:jc w:val="center"/>
        <w:rPr>
          <w:sz w:val="28"/>
          <w:szCs w:val="28"/>
          <w:lang w:val="uk-UA"/>
        </w:rPr>
      </w:pPr>
      <w:r>
        <w:rPr>
          <w:sz w:val="28"/>
          <w:szCs w:val="28"/>
          <w:lang w:val="uk-UA"/>
        </w:rPr>
        <w:t xml:space="preserve">С П И С О К </w:t>
      </w:r>
    </w:p>
    <w:p>
      <w:pPr>
        <w:pStyle w:val="Normal"/>
        <w:jc w:val="center"/>
        <w:rPr>
          <w:sz w:val="28"/>
          <w:szCs w:val="28"/>
          <w:lang w:val="uk-UA"/>
        </w:rPr>
      </w:pPr>
      <w:r>
        <w:rPr>
          <w:sz w:val="28"/>
          <w:szCs w:val="28"/>
          <w:lang w:val="uk-UA"/>
        </w:rPr>
        <w:t xml:space="preserve">воїнів  з інвалідністю внаслідок  війни в Афганістані </w:t>
      </w:r>
    </w:p>
    <w:p>
      <w:pPr>
        <w:pStyle w:val="Normal"/>
        <w:jc w:val="center"/>
        <w:rPr>
          <w:sz w:val="28"/>
          <w:szCs w:val="28"/>
          <w:lang w:val="uk-UA"/>
        </w:rPr>
      </w:pPr>
      <w:r>
        <w:rPr>
          <w:sz w:val="28"/>
          <w:szCs w:val="28"/>
          <w:lang w:val="uk-UA"/>
        </w:rPr>
      </w:r>
    </w:p>
    <w:tbl>
      <w:tblPr>
        <w:tblW w:w="98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0bf"/>
      </w:tblPr>
      <w:tblGrid>
        <w:gridCol w:w="768"/>
        <w:gridCol w:w="4740"/>
        <w:gridCol w:w="1120"/>
        <w:gridCol w:w="3199"/>
      </w:tblGrid>
      <w:tr>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w:t>
            </w:r>
          </w:p>
          <w:p>
            <w:pPr>
              <w:pStyle w:val="Normal"/>
              <w:jc w:val="center"/>
              <w:rPr>
                <w:sz w:val="28"/>
                <w:szCs w:val="28"/>
                <w:lang w:val="uk-UA"/>
              </w:rPr>
            </w:pPr>
            <w:r>
              <w:rPr>
                <w:sz w:val="28"/>
                <w:szCs w:val="28"/>
                <w:lang w:val="uk-UA"/>
              </w:rPr>
              <w:t>з/п</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Прізвище, ім’я, по-батькові</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Група інвалідності</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Домашня  адреса</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1</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 xml:space="preserve">Байчук Володимир Васильович </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Центральна, 41/100</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2</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Білокрис Сергій  Олександрович (опікун –Білокрис Олег Олександрович)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2</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Л. Чайкіної 38/102</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3</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Воловик  Станіслав  Федорович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2</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Л.Чайкіної, 27/60</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4</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Гребьонкін Валерій Анатолійович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2</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Соборна, 25/55</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5</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Жура Олександр Миколайович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Соборна, 35/26</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6</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Кіріков Олександр Миколайович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Водопровідна,  24</w:t>
            </w:r>
          </w:p>
        </w:tc>
      </w:tr>
      <w:tr>
        <w:trPr>
          <w:trHeight w:val="407"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7</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Лісовський Олександр Андрійович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Труда,1</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8</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Лєбедіков Геннадій Миколайович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rPr>
            </w:pPr>
            <w:r>
              <w:rPr>
                <w:sz w:val="28"/>
                <w:szCs w:val="28"/>
                <w:lang w:val="uk-UA"/>
              </w:rPr>
              <w:t>вул. Зонова ,30/42</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9</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Макаров Олександр Володимирович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Соборна 37/4</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10</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Малий Володимир Іванович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2</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Зонова 34/8</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11</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Марчик Олег  Володимирович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Набережна 28</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12</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Новіков  Юрій Анатолійович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Зонова 12/29</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13</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Першин Володимир Вікторович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Партизанська,65/40</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14</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 xml:space="preserve">Риндов   Геннадій Олексійович </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Кримська,12</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15</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Рупіч Станіслав  Васильович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Партизанська 95/33</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16</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Сіліненко  Валерій Миколайович</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2</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Соборна, 39/5</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17</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 xml:space="preserve">Смірнов Ігор Миколайович </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Соборна,3/76</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18</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 xml:space="preserve">Чернявський Сергій Дмитрович </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Першотравнева, 21</w:t>
            </w:r>
          </w:p>
        </w:tc>
      </w:tr>
      <w:tr>
        <w:trPr>
          <w:trHeight w:val="454" w:hRule="atLeast"/>
        </w:trPr>
        <w:tc>
          <w:tcPr>
            <w:tcW w:w="7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8"/>
                <w:szCs w:val="28"/>
                <w:lang w:val="uk-UA"/>
              </w:rPr>
            </w:pPr>
            <w:r>
              <w:rPr>
                <w:sz w:val="28"/>
                <w:szCs w:val="28"/>
                <w:lang w:val="uk-UA"/>
              </w:rPr>
              <w:t>19</w:t>
            </w:r>
          </w:p>
        </w:tc>
        <w:tc>
          <w:tcPr>
            <w:tcW w:w="47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8"/>
                <w:szCs w:val="28"/>
                <w:lang w:val="uk-UA"/>
              </w:rPr>
            </w:pPr>
            <w:r>
              <w:rPr>
                <w:sz w:val="28"/>
                <w:szCs w:val="28"/>
                <w:lang w:val="uk-UA"/>
              </w:rPr>
              <w:t xml:space="preserve">Шматов Анатолій Анатолійович </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jc w:val="center"/>
              <w:rPr>
                <w:sz w:val="28"/>
                <w:szCs w:val="28"/>
                <w:lang w:val="uk-UA"/>
              </w:rPr>
            </w:pPr>
            <w:r>
              <w:rPr>
                <w:sz w:val="28"/>
                <w:szCs w:val="28"/>
                <w:lang w:val="uk-UA"/>
              </w:rPr>
              <w:t>3</w:t>
            </w:r>
          </w:p>
        </w:tc>
        <w:tc>
          <w:tcPr>
            <w:tcW w:w="3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sz w:val="28"/>
                <w:szCs w:val="28"/>
                <w:lang w:val="uk-UA"/>
              </w:rPr>
            </w:pPr>
            <w:r>
              <w:rPr>
                <w:sz w:val="28"/>
                <w:szCs w:val="28"/>
                <w:lang w:val="uk-UA"/>
              </w:rPr>
              <w:t>вул. Гагаріна 4/6</w:t>
            </w:r>
          </w:p>
        </w:tc>
      </w:tr>
    </w:tbl>
    <w:p>
      <w:pPr>
        <w:pStyle w:val="Normal"/>
        <w:jc w:val="center"/>
        <w:rPr>
          <w:sz w:val="28"/>
          <w:szCs w:val="28"/>
          <w:lang w:val="uk-UA"/>
        </w:rPr>
      </w:pPr>
      <w:r>
        <w:rPr>
          <w:sz w:val="28"/>
          <w:szCs w:val="28"/>
          <w:lang w:val="uk-UA"/>
        </w:rPr>
      </w:r>
    </w:p>
    <w:p>
      <w:pPr>
        <w:pStyle w:val="Normal"/>
        <w:rPr>
          <w:sz w:val="28"/>
          <w:szCs w:val="28"/>
          <w:lang w:val="uk-UA"/>
        </w:rPr>
      </w:pPr>
      <w:r>
        <w:rPr/>
      </w:r>
    </w:p>
    <w:p>
      <w:pPr>
        <w:pStyle w:val="Normal"/>
        <w:rPr>
          <w:rFonts w:ascii="Bookman Old Style" w:hAnsi="Bookman Old Style"/>
          <w:sz w:val="28"/>
          <w:szCs w:val="28"/>
          <w:lang w:val="uk-UA"/>
        </w:rPr>
      </w:pPr>
      <w:r>
        <w:rPr>
          <w:rFonts w:ascii="Bookman Old Style" w:hAnsi="Bookman Old Style"/>
          <w:sz w:val="28"/>
          <w:szCs w:val="28"/>
          <w:lang w:val="uk-UA"/>
        </w:rPr>
      </w:r>
    </w:p>
    <w:p>
      <w:pPr>
        <w:pStyle w:val="Normal"/>
        <w:rPr>
          <w:rFonts w:ascii="Bookman Old Style" w:hAnsi="Bookman Old Style"/>
          <w:sz w:val="28"/>
          <w:szCs w:val="28"/>
          <w:lang w:val="uk-UA"/>
        </w:rPr>
      </w:pPr>
      <w:r>
        <w:rPr>
          <w:rFonts w:ascii="Bookman Old Style" w:hAnsi="Bookman Old Style"/>
          <w:sz w:val="28"/>
          <w:szCs w:val="28"/>
          <w:lang w:val="uk-UA"/>
        </w:rPr>
      </w:r>
    </w:p>
    <w:p>
      <w:pPr>
        <w:pStyle w:val="Normal"/>
        <w:rPr>
          <w:lang w:val="uk-UA"/>
        </w:rPr>
      </w:pPr>
      <w:r>
        <w:rPr>
          <w:lang w:val="uk-UA"/>
        </w:rPr>
        <w:t>Ігнатюк Т.М., 4-11-00</w:t>
      </w:r>
    </w:p>
    <w:p>
      <w:pPr>
        <w:pStyle w:val="Normal"/>
        <w:rPr>
          <w:rFonts w:ascii="Bookman Old Style" w:hAnsi="Bookman Old Style"/>
          <w:sz w:val="28"/>
          <w:szCs w:val="28"/>
          <w:lang w:val="uk-UA"/>
        </w:rPr>
      </w:pPr>
      <w:r>
        <w:rPr>
          <w:rFonts w:ascii="Bookman Old Style" w:hAnsi="Bookman Old Style"/>
          <w:sz w:val="28"/>
          <w:szCs w:val="28"/>
          <w:lang w:val="uk-UA"/>
        </w:rPr>
      </w:r>
    </w:p>
    <w:tbl>
      <w:tblPr>
        <w:tblStyle w:val="a5"/>
        <w:tblW w:w="10137" w:type="dxa"/>
        <w:jc w:val="left"/>
        <w:tblInd w:w="0" w:type="dxa"/>
        <w:tblCellMar>
          <w:top w:w="0" w:type="dxa"/>
          <w:left w:w="118" w:type="dxa"/>
          <w:bottom w:w="0" w:type="dxa"/>
          <w:right w:w="108" w:type="dxa"/>
        </w:tblCellMar>
        <w:tblLook w:val="04a0"/>
      </w:tblPr>
      <w:tblGrid>
        <w:gridCol w:w="5068"/>
        <w:gridCol w:w="5068"/>
      </w:tblGrid>
      <w:tr>
        <w:trPr/>
        <w:tc>
          <w:tcPr>
            <w:tcW w:w="5068" w:type="dxa"/>
            <w:tcBorders>
              <w:top w:val="nil"/>
              <w:left w:val="nil"/>
              <w:bottom w:val="nil"/>
              <w:right w:val="nil"/>
              <w:insideH w:val="nil"/>
              <w:insideV w:val="nil"/>
            </w:tcBorders>
            <w:shd w:fill="auto" w:val="clear"/>
          </w:tcPr>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tc>
        <w:tc>
          <w:tcPr>
            <w:tcW w:w="5068" w:type="dxa"/>
            <w:tcBorders>
              <w:top w:val="nil"/>
              <w:left w:val="nil"/>
              <w:bottom w:val="nil"/>
              <w:right w:val="nil"/>
              <w:insideH w:val="nil"/>
              <w:insideV w:val="nil"/>
            </w:tcBorders>
            <w:shd w:fill="auto" w:val="clear"/>
          </w:tcPr>
          <w:p>
            <w:pPr>
              <w:pStyle w:val="Normal"/>
              <w:rPr>
                <w:sz w:val="28"/>
                <w:szCs w:val="28"/>
                <w:lang w:val="uk-UA"/>
              </w:rPr>
            </w:pPr>
            <w:r>
              <w:rPr>
                <w:sz w:val="28"/>
                <w:szCs w:val="28"/>
                <w:lang w:val="uk-UA"/>
              </w:rPr>
            </w:r>
          </w:p>
          <w:p>
            <w:pPr>
              <w:pStyle w:val="Normal"/>
              <w:rPr>
                <w:sz w:val="28"/>
                <w:szCs w:val="28"/>
                <w:lang w:val="uk-UA"/>
              </w:rPr>
            </w:pPr>
            <w:r>
              <w:rPr>
                <w:sz w:val="28"/>
                <w:szCs w:val="28"/>
                <w:lang w:val="uk-UA"/>
              </w:rPr>
              <w:t>ЗАТВЕРДЖЕНО:</w:t>
            </w:r>
          </w:p>
          <w:p>
            <w:pPr>
              <w:pStyle w:val="Normal"/>
              <w:rPr>
                <w:sz w:val="28"/>
                <w:szCs w:val="28"/>
                <w:lang w:val="uk-UA"/>
              </w:rPr>
            </w:pPr>
            <w:r>
              <w:rPr>
                <w:sz w:val="28"/>
                <w:szCs w:val="28"/>
                <w:lang w:val="uk-UA"/>
              </w:rPr>
              <w:t>Рішення  виконкому міської ради                                                                      від ________ 2019 р. № _____</w:t>
            </w:r>
          </w:p>
          <w:p>
            <w:pPr>
              <w:pStyle w:val="Normal"/>
              <w:rPr>
                <w:sz w:val="28"/>
                <w:szCs w:val="28"/>
                <w:lang w:val="uk-UA"/>
              </w:rPr>
            </w:pPr>
            <w:r>
              <w:rPr>
                <w:sz w:val="28"/>
                <w:szCs w:val="28"/>
                <w:lang w:val="uk-UA"/>
              </w:rPr>
            </w:r>
          </w:p>
        </w:tc>
      </w:tr>
    </w:tbl>
    <w:p>
      <w:pPr>
        <w:pStyle w:val="Normal"/>
        <w:jc w:val="center"/>
        <w:rPr>
          <w:rFonts w:ascii="Bookman Old Style" w:hAnsi="Bookman Old Style"/>
          <w:sz w:val="28"/>
          <w:szCs w:val="28"/>
          <w:lang w:val="uk-UA"/>
        </w:rPr>
      </w:pPr>
      <w:r>
        <w:rPr>
          <w:rFonts w:ascii="Bookman Old Style" w:hAnsi="Bookman Old Style"/>
          <w:sz w:val="28"/>
          <w:szCs w:val="28"/>
          <w:lang w:val="uk-UA"/>
        </w:rPr>
      </w:r>
    </w:p>
    <w:p>
      <w:pPr>
        <w:pStyle w:val="Normal"/>
        <w:jc w:val="both"/>
        <w:rPr>
          <w:rFonts w:ascii="Bookman Old Style" w:hAnsi="Bookman Old Style"/>
          <w:sz w:val="28"/>
          <w:szCs w:val="28"/>
          <w:lang w:val="uk-UA"/>
        </w:rPr>
      </w:pPr>
      <w:r>
        <w:rPr>
          <w:rFonts w:ascii="Bookman Old Style" w:hAnsi="Bookman Old Style"/>
          <w:sz w:val="28"/>
          <w:szCs w:val="28"/>
          <w:lang w:val="uk-UA"/>
        </w:rPr>
        <w:t xml:space="preserve">                                                          </w:t>
      </w:r>
    </w:p>
    <w:p>
      <w:pPr>
        <w:pStyle w:val="Normal"/>
        <w:jc w:val="both"/>
        <w:rPr>
          <w:rFonts w:ascii="Bookman Old Style" w:hAnsi="Bookman Old Style"/>
          <w:sz w:val="28"/>
          <w:szCs w:val="28"/>
          <w:lang w:val="uk-UA"/>
        </w:rPr>
      </w:pPr>
      <w:r>
        <w:rPr>
          <w:rFonts w:ascii="Bookman Old Style" w:hAnsi="Bookman Old Style"/>
          <w:sz w:val="28"/>
          <w:szCs w:val="28"/>
          <w:lang w:val="uk-UA"/>
        </w:rPr>
      </w:r>
    </w:p>
    <w:p>
      <w:pPr>
        <w:pStyle w:val="Normal"/>
        <w:jc w:val="both"/>
        <w:rPr>
          <w:rFonts w:ascii="Bookman Old Style" w:hAnsi="Bookman Old Style"/>
          <w:sz w:val="28"/>
          <w:szCs w:val="28"/>
          <w:lang w:val="uk-UA"/>
        </w:rPr>
      </w:pPr>
      <w:r>
        <w:rPr>
          <w:rFonts w:ascii="Bookman Old Style" w:hAnsi="Bookman Old Style"/>
          <w:sz w:val="28"/>
          <w:szCs w:val="28"/>
          <w:lang w:val="uk-UA"/>
        </w:rPr>
        <w:t xml:space="preserve"> </w:t>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t xml:space="preserve">К О Ш Т О Р И С </w:t>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t xml:space="preserve">витрат на відзначення дня вшанування учасників </w:t>
      </w:r>
    </w:p>
    <w:p>
      <w:pPr>
        <w:pStyle w:val="Normal"/>
        <w:jc w:val="center"/>
        <w:rPr>
          <w:sz w:val="28"/>
          <w:szCs w:val="28"/>
          <w:lang w:val="uk-UA"/>
        </w:rPr>
      </w:pPr>
      <w:r>
        <w:rPr>
          <w:sz w:val="28"/>
          <w:szCs w:val="28"/>
          <w:lang w:val="uk-UA"/>
        </w:rPr>
        <w:t>бойових дій на території інших держав</w:t>
      </w:r>
    </w:p>
    <w:p>
      <w:pPr>
        <w:pStyle w:val="Normal"/>
        <w:jc w:val="center"/>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t xml:space="preserve">                                                                                  </w:t>
      </w:r>
    </w:p>
    <w:p>
      <w:pPr>
        <w:pStyle w:val="Normal"/>
        <w:rPr>
          <w:sz w:val="28"/>
          <w:szCs w:val="28"/>
          <w:lang w:val="uk-UA"/>
        </w:rPr>
      </w:pPr>
      <w:r>
        <w:rPr>
          <w:sz w:val="28"/>
          <w:szCs w:val="28"/>
          <w:lang w:val="uk-UA"/>
        </w:rPr>
        <w:t xml:space="preserve">                </w:t>
      </w:r>
      <w:r>
        <w:rPr>
          <w:sz w:val="28"/>
          <w:szCs w:val="28"/>
          <w:lang w:val="uk-UA"/>
        </w:rPr>
        <w:t>Матеріальна допомога                       -       48 200 грн.</w:t>
      </w:r>
    </w:p>
    <w:p>
      <w:pPr>
        <w:pStyle w:val="Normal"/>
        <w:rPr>
          <w:sz w:val="28"/>
          <w:szCs w:val="28"/>
          <w:lang w:val="uk-UA"/>
        </w:rPr>
      </w:pPr>
      <w:r>
        <w:rPr>
          <w:sz w:val="28"/>
          <w:szCs w:val="28"/>
          <w:lang w:val="uk-UA"/>
        </w:rPr>
        <w:t xml:space="preserve">                </w:t>
      </w:r>
    </w:p>
    <w:p>
      <w:pPr>
        <w:pStyle w:val="Normal"/>
        <w:rPr>
          <w:sz w:val="28"/>
          <w:szCs w:val="28"/>
          <w:lang w:val="uk-UA"/>
        </w:rPr>
      </w:pPr>
      <w:r>
        <w:rPr>
          <w:sz w:val="28"/>
          <w:szCs w:val="28"/>
          <w:lang w:val="uk-UA"/>
        </w:rPr>
        <w:t xml:space="preserve">  </w:t>
      </w:r>
    </w:p>
    <w:p>
      <w:pPr>
        <w:pStyle w:val="Normal"/>
        <w:rPr>
          <w:sz w:val="28"/>
          <w:szCs w:val="28"/>
          <w:lang w:val="uk-UA"/>
        </w:rPr>
      </w:pPr>
      <w:r>
        <w:rPr>
          <w:sz w:val="28"/>
          <w:szCs w:val="28"/>
          <w:lang w:val="uk-UA"/>
        </w:rPr>
        <w:t xml:space="preserve">                </w:t>
      </w:r>
      <w:r>
        <w:rPr>
          <w:sz w:val="28"/>
          <w:szCs w:val="28"/>
          <w:lang w:val="uk-UA"/>
        </w:rPr>
        <w:t>Всього:                                                 -       48 200 грн.</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tabs>
          <w:tab w:val="clear" w:pos="708"/>
          <w:tab w:val="left" w:pos="7240" w:leader="none"/>
        </w:tabs>
        <w:rPr>
          <w:sz w:val="28"/>
          <w:szCs w:val="28"/>
          <w:lang w:val="uk-UA"/>
        </w:rPr>
      </w:pPr>
      <w:r>
        <w:rPr>
          <w:sz w:val="28"/>
          <w:szCs w:val="28"/>
          <w:lang w:val="uk-UA"/>
        </w:rPr>
        <w:t xml:space="preserve">     </w:t>
      </w:r>
      <w:r>
        <w:rPr>
          <w:sz w:val="28"/>
          <w:szCs w:val="28"/>
          <w:lang w:val="uk-UA"/>
        </w:rPr>
        <w:t xml:space="preserve">Начальник управління праці </w:t>
      </w:r>
    </w:p>
    <w:p>
      <w:pPr>
        <w:pStyle w:val="Normal"/>
        <w:tabs>
          <w:tab w:val="clear" w:pos="708"/>
          <w:tab w:val="left" w:pos="7240" w:leader="none"/>
        </w:tabs>
        <w:rPr>
          <w:sz w:val="28"/>
          <w:szCs w:val="28"/>
          <w:lang w:val="uk-UA"/>
        </w:rPr>
      </w:pPr>
      <w:r>
        <w:rPr>
          <w:sz w:val="28"/>
          <w:szCs w:val="28"/>
          <w:lang w:val="uk-UA"/>
        </w:rPr>
        <w:t xml:space="preserve">     </w:t>
      </w:r>
      <w:r>
        <w:rPr>
          <w:sz w:val="28"/>
          <w:szCs w:val="28"/>
          <w:lang w:val="uk-UA"/>
        </w:rPr>
        <w:t xml:space="preserve">та соціального захисту населення      </w:t>
        <w:tab/>
        <w:t>Т.М. Ігнатюк</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lang w:val="uk-UA"/>
        </w:rPr>
      </w:pPr>
      <w:r>
        <w:rPr>
          <w:lang w:val="uk-UA"/>
        </w:rPr>
        <w:t xml:space="preserve">       </w:t>
      </w:r>
      <w:r>
        <w:rPr>
          <w:lang w:val="uk-UA"/>
        </w:rPr>
        <w:t>Ігнатюк Т.М., 4-11-00</w:t>
      </w:r>
    </w:p>
    <w:p>
      <w:pPr>
        <w:pStyle w:val="Normal"/>
        <w:rPr>
          <w:sz w:val="28"/>
          <w:szCs w:val="28"/>
          <w:lang w:val="uk-UA"/>
        </w:rPr>
      </w:pPr>
      <w:r>
        <w:rPr>
          <w:sz w:val="28"/>
          <w:szCs w:val="28"/>
          <w:lang w:val="uk-UA"/>
        </w:rPr>
      </w:r>
    </w:p>
    <w:p>
      <w:pPr>
        <w:pStyle w:val="Normal"/>
        <w:rPr/>
      </w:pPr>
      <w:r>
        <w:rPr/>
      </w:r>
    </w:p>
    <w:sectPr>
      <w:type w:val="nextPage"/>
      <w:pgSz w:w="11906" w:h="16838"/>
      <w:pgMar w:left="1418" w:right="567" w:header="0" w:top="1134"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Unicode MS">
    <w:charset w:val="cc"/>
    <w:family w:val="roman"/>
    <w:pitch w:val="variable"/>
  </w:font>
  <w:font w:name="Liberation Sans">
    <w:altName w:val="Arial"/>
    <w:charset w:val="cc"/>
    <w:family w:val="roman"/>
    <w:pitch w:val="variable"/>
  </w:font>
  <w:font w:name="Tahoma">
    <w:charset w:val="cc"/>
    <w:family w:val="roman"/>
    <w:pitch w:val="variable"/>
  </w:font>
  <w:font w:name="Bookman Old Style">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74e56"/>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2">
    <w:name w:val="Heading 2"/>
    <w:basedOn w:val="Normal"/>
    <w:link w:val="20"/>
    <w:qFormat/>
    <w:rsid w:val="0014165b"/>
    <w:pPr>
      <w:keepNext w:val="true"/>
      <w:jc w:val="both"/>
      <w:outlineLvl w:val="1"/>
    </w:pPr>
    <w:rPr>
      <w:b/>
      <w:smallCaps/>
      <w:sz w:val="28"/>
      <w:szCs w:val="20"/>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14165b"/>
    <w:rPr>
      <w:b/>
      <w:smallCaps/>
      <w:sz w:val="28"/>
      <w:lang w:val="uk-UA"/>
    </w:rPr>
  </w:style>
  <w:style w:type="character" w:styleId="HTML" w:customStyle="1">
    <w:name w:val="Стандартный HTML Знак"/>
    <w:basedOn w:val="DefaultParagraphFont"/>
    <w:link w:val="HTML"/>
    <w:qFormat/>
    <w:rsid w:val="008a2a4a"/>
    <w:rPr>
      <w:rFonts w:ascii="Arial Unicode MS" w:hAnsi="Arial Unicode MS" w:eastAsia="Arial Unicode MS" w:cs="Arial Unicode MS"/>
    </w:rPr>
  </w:style>
  <w:style w:type="character" w:styleId="ListLabel1">
    <w:name w:val="ListLabel 1"/>
    <w:qFormat/>
    <w:rPr>
      <w:color w:val="000000"/>
    </w:rPr>
  </w:style>
  <w:style w:type="character" w:styleId="ListLabel2">
    <w:name w:val="ListLabel 2"/>
    <w:qFormat/>
    <w:rPr>
      <w:color w:val="000000"/>
    </w:rPr>
  </w:style>
  <w:style w:type="character" w:styleId="ListLabel3">
    <w:name w:val="ListLabel 3"/>
    <w:qFormat/>
    <w:rPr>
      <w:color w:val="000000"/>
    </w:rPr>
  </w:style>
  <w:style w:type="character" w:styleId="ListLabel4">
    <w:name w:val="ListLabel 4"/>
    <w:qFormat/>
    <w:rPr>
      <w:color w:val="000000"/>
    </w:rPr>
  </w:style>
  <w:style w:type="character" w:styleId="ListLabel5">
    <w:name w:val="ListLabel 5"/>
    <w:qFormat/>
    <w:rPr>
      <w:color w:val="000000"/>
    </w:rPr>
  </w:style>
  <w:style w:type="character" w:styleId="ListLabel6">
    <w:name w:val="ListLabel 6"/>
    <w:qFormat/>
    <w:rPr>
      <w:color w:val="000000"/>
    </w:rPr>
  </w:style>
  <w:style w:type="character" w:styleId="ListLabel7">
    <w:name w:val="ListLabel 7"/>
    <w:qFormat/>
    <w:rPr>
      <w:color w:val="000000"/>
    </w:rPr>
  </w:style>
  <w:style w:type="character" w:styleId="ListLabel8">
    <w:name w:val="ListLabel 8"/>
    <w:qFormat/>
    <w:rPr>
      <w:color w:val="000000"/>
    </w:rPr>
  </w:style>
  <w:style w:type="character" w:styleId="ListLabel9">
    <w:name w:val="ListLabel 9"/>
    <w:qFormat/>
    <w:rPr>
      <w:color w:val="000000"/>
    </w:rPr>
  </w:style>
  <w:style w:type="character" w:styleId="ListLabel10">
    <w:name w:val="ListLabel 10"/>
    <w:qFormat/>
    <w:rPr>
      <w:rFonts w:eastAsia="Times New Roman" w:cs="Times New Roman"/>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cs="Times New Roman"/>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BalloonText">
    <w:name w:val="Balloon Text"/>
    <w:basedOn w:val="Normal"/>
    <w:semiHidden/>
    <w:qFormat/>
    <w:rsid w:val="002f2f38"/>
    <w:pPr/>
    <w:rPr>
      <w:rFonts w:ascii="Tahoma" w:hAnsi="Tahoma" w:cs="Tahoma"/>
      <w:sz w:val="16"/>
      <w:szCs w:val="16"/>
    </w:rPr>
  </w:style>
  <w:style w:type="paragraph" w:styleId="4" w:customStyle="1">
    <w:name w:val="заголовок 4"/>
    <w:basedOn w:val="Normal"/>
    <w:qFormat/>
    <w:rsid w:val="002d3d36"/>
    <w:pPr>
      <w:keepNext w:val="true"/>
      <w:ind w:firstLine="1701"/>
      <w:jc w:val="both"/>
    </w:pPr>
    <w:rPr>
      <w:rFonts w:ascii="Bookman Old Style" w:hAnsi="Bookman Old Style"/>
      <w:sz w:val="27"/>
      <w:szCs w:val="27"/>
    </w:rPr>
  </w:style>
  <w:style w:type="paragraph" w:styleId="Style18" w:customStyle="1">
    <w:name w:val="Знак"/>
    <w:basedOn w:val="Normal"/>
    <w:qFormat/>
    <w:rsid w:val="002d3d36"/>
    <w:pPr/>
    <w:rPr>
      <w:rFonts w:ascii="Verdana" w:hAnsi="Verdana" w:cs="Verdana"/>
      <w:sz w:val="20"/>
      <w:szCs w:val="20"/>
      <w:lang w:val="en-US" w:eastAsia="en-US"/>
    </w:rPr>
  </w:style>
  <w:style w:type="paragraph" w:styleId="ListParagraph">
    <w:name w:val="List Paragraph"/>
    <w:basedOn w:val="Normal"/>
    <w:uiPriority w:val="34"/>
    <w:qFormat/>
    <w:rsid w:val="006350bd"/>
    <w:pPr>
      <w:ind w:left="708" w:hanging="0"/>
    </w:pPr>
    <w:rPr/>
  </w:style>
  <w:style w:type="paragraph" w:styleId="HTMLPreformatted">
    <w:name w:val="HTML Preformatted"/>
    <w:basedOn w:val="Normal"/>
    <w:link w:val="HTML0"/>
    <w:qFormat/>
    <w:rsid w:val="008a2a4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5">
    <w:name w:val="Table Grid"/>
    <w:basedOn w:val="a1"/>
    <w:rsid w:val="002b523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LibreOffice/6.1.4.2$Windows_x86 LibreOffice_project/9d0f32d1f0b509096fd65e0d4bec26ddd1938fd3</Application>
  <Pages>5</Pages>
  <Words>671</Words>
  <Characters>4102</Characters>
  <CharactersWithSpaces>6078</CharactersWithSpaces>
  <Paragraphs>183</Paragraphs>
  <Company>Ispolkom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2019-01-09T11:11:00Z</dcterms:created>
  <dc:creator>Rew</dc:creator>
  <dc:description/>
  <dc:language>uk-UA</dc:language>
  <cp:lastModifiedBy/>
  <cp:lastPrinted>2019-01-15T14:01:15Z</cp:lastPrinted>
  <dcterms:modified xsi:type="dcterms:W3CDTF">2019-02-04T16:17:32Z</dcterms:modified>
  <cp:revision>13</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Ispolkom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